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9964"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lang w:val="pt-BR"/>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008/2023</w:t>
                  </w:r>
                </w:p>
                <w:p>
                  <w:pPr>
                    <w:widowControl w:val="0"/>
                    <w:tabs>
                      <w:tab w:val="left" w:pos="4230"/>
                    </w:tabs>
                    <w:autoSpaceDE w:val="0"/>
                    <w:autoSpaceDN w:val="0"/>
                    <w:adjustRightInd w:val="0"/>
                    <w:jc w:val="center"/>
                    <w:rPr>
                      <w:rFonts w:ascii="Arial" w:hAnsi="Arial" w:cs="Arial"/>
                      <w:b/>
                      <w:sz w:val="21"/>
                      <w:szCs w:val="21"/>
                    </w:rPr>
                  </w:pPr>
                  <w:r>
                    <w:rPr>
                      <w:rFonts w:hint="default" w:ascii="Arial" w:hAnsi="Arial" w:cs="Arial"/>
                      <w:b/>
                      <w:sz w:val="21"/>
                      <w:szCs w:val="21"/>
                      <w:lang w:val="pt-BR"/>
                    </w:rPr>
                    <w:t>EXCLUSIVO ME/EPP</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highlight w:val="none"/>
                      <w:lang w:val="pt-BR"/>
                    </w:rPr>
                    <w:t xml:space="preserve"> </w:t>
                  </w:r>
                  <w:r>
                    <w:rPr>
                      <w:rFonts w:ascii="Arial" w:hAnsi="Arial" w:cs="Arial"/>
                      <w:b/>
                      <w:sz w:val="21"/>
                      <w:szCs w:val="21"/>
                      <w:highlight w:val="none"/>
                      <w:lang w:val="pt-BR"/>
                    </w:rPr>
                    <w:t>1494/2023</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Regido pela Lei Nº 8.666/93 e alterações posteriores,</w:t>
                  </w:r>
                  <w:r>
                    <w:rPr>
                      <w:rFonts w:hint="default" w:ascii="Arial" w:hAnsi="Arial" w:cs="Arial"/>
                      <w:sz w:val="18"/>
                      <w:szCs w:val="18"/>
                      <w:lang w:val="pt-BR"/>
                    </w:rPr>
                    <w:t xml:space="preserve"> Lei Municipal 1.953/2021, </w:t>
                  </w:r>
                  <w:r>
                    <w:rPr>
                      <w:rFonts w:ascii="Arial" w:hAnsi="Arial" w:cs="Arial"/>
                      <w:sz w:val="18"/>
                      <w:szCs w:val="18"/>
                    </w:rPr>
                    <w:t xml:space="preserve">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71"/>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2"/>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9"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2"/>
                  <w:shd w:val="clear" w:color="auto" w:fill="auto"/>
                  <w:vAlign w:val="center"/>
                </w:tcPr>
                <w:p>
                  <w:pPr>
                    <w:pStyle w:val="3"/>
                    <w:keepNext w:val="0"/>
                    <w:jc w:val="center"/>
                    <w:rPr>
                      <w:rFonts w:ascii="Arial" w:hAnsi="Arial" w:eastAsia="Times New Roman" w:cs="Arial"/>
                      <w:b/>
                      <w:bCs/>
                      <w:i w:val="0"/>
                      <w:iCs/>
                      <w:sz w:val="21"/>
                      <w:szCs w:val="21"/>
                      <w:lang w:val="pt-BR" w:eastAsia="pt-BR" w:bidi="ar-SA"/>
                    </w:rPr>
                  </w:pPr>
                  <w:r>
                    <w:rPr>
                      <w:rFonts w:ascii="Arial" w:hAnsi="Arial" w:eastAsia="Times New Roman" w:cs="Arial"/>
                      <w:b/>
                      <w:bCs/>
                      <w:i w:val="0"/>
                      <w:iCs/>
                      <w:sz w:val="21"/>
                      <w:szCs w:val="21"/>
                      <w:lang w:val="pt-BR" w:eastAsia="pt-BR" w:bidi="ar-SA"/>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64"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83" w:type="dxa"/>
                  <w:gridSpan w:val="2"/>
                  <w:shd w:val="clear" w:color="auto" w:fill="auto"/>
                  <w:vAlign w:val="center"/>
                </w:tcPr>
                <w:p>
                  <w:pPr>
                    <w:jc w:val="center"/>
                    <w:rPr>
                      <w:rFonts w:hint="default" w:ascii="Arial" w:hAnsi="Arial" w:eastAsia="Times New Roman" w:cs="Arial"/>
                      <w:b/>
                      <w:bCs/>
                      <w:i w:val="0"/>
                      <w:iCs/>
                      <w:sz w:val="21"/>
                      <w:szCs w:val="21"/>
                      <w:lang w:val="pt-BR" w:eastAsia="pt-BR" w:bidi="ar-SA"/>
                    </w:rPr>
                  </w:pPr>
                  <w:r>
                    <w:rPr>
                      <w:rFonts w:ascii="Arial" w:hAnsi="Arial" w:cs="Arial"/>
                      <w:b/>
                      <w:bCs/>
                      <w:i w:val="0"/>
                      <w:iCs/>
                      <w:sz w:val="21"/>
                      <w:szCs w:val="21"/>
                      <w:lang w:val="pt-BR" w:eastAsia="pt-BR" w:bidi="ar-SA"/>
                    </w:rPr>
                    <w:t>SECRETARIA MUNICIPAL DE AGRICULTURA E MEIO AMBIENTE</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83" w:type="dxa"/>
                  <w:gridSpan w:val="2"/>
                  <w:shd w:val="clear" w:color="auto" w:fill="auto"/>
                  <w:vAlign w:val="center"/>
                </w:tcPr>
                <w:p>
                  <w:pPr>
                    <w:pStyle w:val="346"/>
                    <w:rPr>
                      <w:sz w:val="21"/>
                      <w:szCs w:val="21"/>
                    </w:rPr>
                  </w:pPr>
                  <w:r>
                    <w:rPr>
                      <w:rFonts w:hint="default"/>
                      <w:sz w:val="21"/>
                      <w:szCs w:val="21"/>
                      <w:lang w:val="pt-BR"/>
                    </w:rPr>
                    <w:t xml:space="preserve">CONTRATAÇÃO DE EMPRESA ESPECIALIZADA PARA EXECUÇÃO DE OBRA DE ENGENHARIA ELÉTRICA, QUAL SEJA, INSTALAÇÃO ELÉTRICA  POSTO DE TRANSFORMAÇÃO MONOFÁSICO 25KVA-254/127V –34.5/V3KV E EXTENSÃO DE REDE PRIMÁRIA DE DISTRIBUIÇÃO RURAL EM 34.5/V3KV COM0,015 QUILÔMETROS ASSOCIAÇÃO DOS PEQUENOS PRODUTORES RURAIS DO ASSENTAMENTO BR-070 DE PRIMAVERA DO LESTE - MT - </w:t>
                  </w:r>
                  <w:r>
                    <w:rPr>
                      <w:rFonts w:hint="default"/>
                      <w:b/>
                      <w:bCs w:val="0"/>
                      <w:sz w:val="21"/>
                      <w:szCs w:val="21"/>
                      <w:u w:val="single"/>
                      <w:lang w:val="pt-BR"/>
                    </w:rPr>
                    <w:t>APRUSPRIL</w:t>
                  </w:r>
                  <w:r>
                    <w:rPr>
                      <w:rFonts w:hint="default"/>
                      <w:sz w:val="21"/>
                      <w:szCs w:val="21"/>
                      <w:lang w:val="pt-BR"/>
                    </w:rPr>
                    <w:t>; ENDEREÇO: RODOVIA MT-130, KM 80, + 20 KM A ESQUERDA, ZONA RURAL – PRIMAVERA DO LESTE -MT,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2"/>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14/11/2023</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07h30min</w:t>
                  </w:r>
                  <w:r>
                    <w:rPr>
                      <w:rFonts w:ascii="Arial" w:hAnsi="Arial" w:cs="Arial"/>
                      <w:b/>
                      <w:sz w:val="21"/>
                      <w:szCs w:val="21"/>
                    </w:rPr>
                    <w:t xml:space="preserve">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A</w:t>
                  </w:r>
                  <w:r>
                    <w:rPr>
                      <w:rFonts w:ascii="Arial" w:hAnsi="Arial" w:cs="Arial"/>
                      <w:sz w:val="21"/>
                      <w:szCs w:val="21"/>
                    </w:rPr>
                    <w:t xml:space="preserve"> </w:t>
                  </w:r>
                  <w:r>
                    <w:rPr>
                      <w:rFonts w:ascii="Arial" w:hAnsi="Arial" w:cs="Arial"/>
                      <w:b/>
                      <w:sz w:val="21"/>
                      <w:szCs w:val="21"/>
                      <w:u w:val="single"/>
                    </w:rPr>
                    <w:t>TOMADA DE PREÇO</w:t>
                  </w:r>
                  <w:r>
                    <w:rPr>
                      <w:rFonts w:hint="default" w:ascii="Arial" w:hAnsi="Arial" w:cs="Arial"/>
                      <w:b/>
                      <w:sz w:val="21"/>
                      <w:szCs w:val="21"/>
                      <w:u w:val="single"/>
                      <w:lang w:val="pt-BR"/>
                    </w:rPr>
                    <w:t>S</w:t>
                  </w:r>
                  <w:r>
                    <w:rPr>
                      <w:rFonts w:ascii="Arial" w:hAnsi="Arial" w:cs="Arial"/>
                      <w:sz w:val="21"/>
                      <w:szCs w:val="21"/>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w:t>
                  </w:r>
                  <w:r>
                    <w:rPr>
                      <w:rFonts w:hint="default" w:ascii="Arial" w:hAnsi="Arial" w:cs="Arial"/>
                      <w:sz w:val="21"/>
                      <w:szCs w:val="21"/>
                      <w:lang w:val="pt-BR"/>
                    </w:rPr>
                    <w:t xml:space="preserve"> </w:t>
                  </w:r>
                  <w:r>
                    <w:rPr>
                      <w:rFonts w:ascii="Arial" w:hAnsi="Arial" w:cs="Arial"/>
                      <w:sz w:val="21"/>
                      <w:szCs w:val="21"/>
                    </w:rPr>
                    <w:t>completo</w:t>
                  </w:r>
                  <w:r>
                    <w:rPr>
                      <w:rFonts w:hint="default" w:ascii="Arial" w:hAnsi="Arial" w:cs="Arial"/>
                      <w:sz w:val="21"/>
                      <w:szCs w:val="21"/>
                      <w:lang w:val="pt-BR"/>
                    </w:rPr>
                    <w:t>, projetos e planilhas</w:t>
                  </w:r>
                  <w:r>
                    <w:rPr>
                      <w:rFonts w:ascii="Arial" w:hAnsi="Arial" w:cs="Arial"/>
                      <w:sz w:val="21"/>
                      <w:szCs w:val="21"/>
                    </w:rPr>
                    <w:t xml:space="preserve">  poder</w:t>
                  </w:r>
                  <w:r>
                    <w:rPr>
                      <w:rFonts w:hint="default" w:ascii="Arial" w:hAnsi="Arial" w:cs="Arial"/>
                      <w:sz w:val="21"/>
                      <w:szCs w:val="21"/>
                      <w:lang w:val="pt-BR"/>
                    </w:rPr>
                    <w:t>ão</w:t>
                  </w:r>
                  <w:r>
                    <w:rPr>
                      <w:rFonts w:ascii="Arial" w:hAnsi="Arial" w:cs="Arial"/>
                      <w:sz w:val="21"/>
                      <w:szCs w:val="21"/>
                    </w:rPr>
                    <w:t xml:space="preserve"> ser retirado</w:t>
                  </w:r>
                  <w:r>
                    <w:rPr>
                      <w:rFonts w:hint="default" w:ascii="Arial" w:hAnsi="Arial" w:cs="Arial"/>
                      <w:sz w:val="21"/>
                      <w:szCs w:val="21"/>
                      <w:lang w:val="pt-BR"/>
                    </w:rPr>
                    <w:t>s</w:t>
                  </w:r>
                  <w:r>
                    <w:rPr>
                      <w:rFonts w:ascii="Arial" w:hAnsi="Arial" w:cs="Arial"/>
                      <w:sz w:val="21"/>
                      <w:szCs w:val="21"/>
                    </w:rPr>
                    <w:t xml:space="preserve">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17"/>
                      <w:rFonts w:ascii="Arial" w:hAnsi="Arial" w:cs="Arial"/>
                      <w:bCs/>
                      <w:sz w:val="21"/>
                      <w:szCs w:val="21"/>
                    </w:rPr>
                    <w:t>http://www.primaveradoleste.mt.gov.br</w:t>
                  </w:r>
                  <w:r>
                    <w:rPr>
                      <w:rStyle w:val="17"/>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17"/>
                      <w:rFonts w:ascii="Arial" w:hAnsi="Arial" w:cs="Arial"/>
                      <w:sz w:val="21"/>
                      <w:szCs w:val="21"/>
                    </w:rPr>
                    <w:t>licita3@pva.mt.gov.br</w:t>
                  </w:r>
                  <w:r>
                    <w:rPr>
                      <w:rStyle w:val="17"/>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008/2023</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1494/2023</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lang w:val="pt-BR"/>
        </w:rPr>
        <w:t>SECRETARIA MUNICIPAL DE AGRICULTURA E MEIO AMBIENTE</w:t>
      </w:r>
      <w:r>
        <w:rPr>
          <w:rFonts w:hint="default"/>
          <w:i/>
          <w:lang w:val="pt-BR"/>
        </w:rPr>
        <w:t xml:space="preserve">, </w:t>
      </w:r>
      <w:r>
        <w:t xml:space="preserve">através da Comissão Permanente de Licitação, designada pela PORTARIA N° </w:t>
      </w:r>
      <w:r>
        <w:rPr>
          <w:rFonts w:hint="default"/>
          <w:lang w:val="pt-BR"/>
        </w:rPr>
        <w:t>621</w:t>
      </w:r>
      <w:r>
        <w:t>/</w:t>
      </w:r>
      <w:r>
        <w:rPr>
          <w:rFonts w:hint="default"/>
          <w:lang w:val="pt-BR"/>
        </w:rPr>
        <w:t xml:space="preserve">2023 </w:t>
      </w:r>
      <w:r>
        <w:t xml:space="preserve">de </w:t>
      </w:r>
      <w:r>
        <w:rPr>
          <w:rFonts w:hint="default"/>
          <w:lang w:val="pt-BR"/>
        </w:rPr>
        <w:t xml:space="preserve">11 </w:t>
      </w:r>
      <w:r>
        <w:t xml:space="preserve">de </w:t>
      </w:r>
      <w:r>
        <w:rPr>
          <w:rFonts w:hint="default"/>
          <w:lang w:val="pt-BR"/>
        </w:rPr>
        <w:t>agosto</w:t>
      </w:r>
      <w:r>
        <w:t xml:space="preserve"> de 20</w:t>
      </w:r>
      <w:r>
        <w:rPr>
          <w:rFonts w:hint="default"/>
          <w:lang w:val="pt-BR"/>
        </w:rPr>
        <w:t>23</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SECRETARIA MUNICIPAL DE AGRICULTURA E MEIO AMBIENTE</w:t>
      </w:r>
      <w:r>
        <w:t xml:space="preserve">, conforme consta no Processo Administrativo nº </w:t>
      </w:r>
      <w:r>
        <w:rPr>
          <w:lang w:val="pt-BR"/>
        </w:rPr>
        <w:t>1494/2023</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14/11/2023</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07:30</w:t>
      </w:r>
      <w:r>
        <w:rPr>
          <w:rFonts w:ascii="Arial" w:hAnsi="Arial" w:cs="Arial"/>
          <w:b/>
          <w:bCs/>
          <w:sz w:val="22"/>
          <w:szCs w:val="22"/>
        </w:rPr>
        <w:t xml:space="preserve">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DE OBRA DE ENGENHARIA ELÉTRICA, QUAL SEJA, INSTALAÇÃO ELÉTRICA  POSTO DE TRANSFORMAÇÃO MONOFÁSICO 25KVA-254/127V –34.5/V3KV E EXTENSÃO DE REDE PRIMÁRIA DE DISTRIBUIÇÃO RURAL EM 34.5/V3KV COM0,015 QUILÔMETROS ASSOCIAÇÃO DOS PEQUENOS PRODUTORES RURAIS DO ASSENTAMENTO BR-070 DE PRIMAVERA DO LESTE - MT - APRUSPRIL; ENDEREÇO: RODOVIA MT-130, KM 80, + 20 KM A ESQUERDA, ZONA RURAL – PRIMAVERA DO LESTE -MT, FORNECENDO OS MATERIAIS, MÃO DE OBRA, EQUIPAMENTOS, MAQUINÁRIOS E TUDO QUE SE FIZER NECESSÁRIO PARA A PERFEITA EXECUÇÃO DOS SERVIÇOS, CONFORME PROJETOS,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ascii="Arial" w:hAnsi="Arial" w:cs="Arial"/>
                <w:sz w:val="22"/>
                <w:szCs w:val="22"/>
              </w:rPr>
            </w:pPr>
            <w:r>
              <w:rPr>
                <w:rFonts w:hint="default"/>
                <w:sz w:val="18"/>
                <w:szCs w:val="18"/>
                <w:lang w:val="pt-BR"/>
              </w:rPr>
              <w:t>CONTRATAÇÃO DE EMPRESA ESPECIALIZADA PARA EXECUÇÃO DE OBRA DE ENGENHARIA ELÉTRICA, QUAL SEJA, INSTALAÇÃO ELÉTRICA  POSTO DE TRANSFORMAÇÃO MONOFÁSICO 25KVA-254/127V –34.5/V3KV E EXTENSÃO DE REDE PRIMÁRIA DE DISTRIBUIÇÃO RURAL EM 34.5/V3KV COM0,015 QUILÔMETROS ASSOCIAÇÃO DOS PEQUENOS PRODUTORES RURAIS DO ASSENTAMENTO BR-070 DE PRIMAVERA DO LESTE - MT - APRUSPRIL; ENDEREÇO: RODOVIA MT-130, KM 80, + 20 KM A ESQUERDA, ZONA RURAL – PRIMAVERA DO LESTE -MT, FORNECENDO OS MATERIAIS, MÃO DE OBRA, EQUIPAMENTOS, MAQUINÁRIOS E TUDO QUE SE FIZER NECESSÁRIO PARA A PERFEITA EXECUÇÃO DOS SERVIÇOS, CONFORME PROJETOS, MEMORIAL DESCRITIVO, EDITAL E SEUS ANEXOS</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 xml:space="preserve">R$ </w:t>
            </w:r>
            <w:r>
              <w:rPr>
                <w:rFonts w:hint="default" w:ascii="Arial" w:hAnsi="Arial"/>
                <w:sz w:val="22"/>
                <w:szCs w:val="22"/>
                <w:highlight w:val="none"/>
                <w:lang w:val="pt-BR"/>
              </w:rPr>
              <w:t>47.751,94</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pStyle w:val="346"/>
        <w:keepNext w:val="0"/>
        <w:keepLines w:val="0"/>
        <w:pageBreakBefore w:val="0"/>
        <w:kinsoku/>
        <w:wordWrap/>
        <w:overflowPunct/>
        <w:topLinePunct w:val="0"/>
        <w:bidi w:val="0"/>
        <w:snapToGrid/>
        <w:spacing w:before="0" w:beforeAutospacing="0" w:after="120" w:afterAutospacing="0"/>
        <w:textAlignment w:val="auto"/>
        <w:rPr>
          <w:b w:val="0"/>
          <w:bCs w:val="0"/>
        </w:rPr>
      </w:pPr>
      <w:r>
        <w:rPr>
          <w:rFonts w:hint="default"/>
          <w:b/>
          <w:bCs/>
          <w:lang w:val="pt-BR"/>
        </w:rPr>
        <w:t>4.3.1</w:t>
      </w:r>
      <w:r>
        <w:rPr>
          <w:rFonts w:hint="default"/>
          <w:b w:val="0"/>
          <w:bCs w:val="0"/>
          <w:lang w:val="pt-BR"/>
        </w:rPr>
        <w:t xml:space="preserve"> </w:t>
      </w:r>
      <w:r>
        <w:rPr>
          <w:b w:val="0"/>
          <w:bCs w:val="0"/>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p>
    <w:p>
      <w:pPr>
        <w:pStyle w:val="346"/>
        <w:keepNext w:val="0"/>
        <w:keepLines w:val="0"/>
        <w:pageBreakBefore w:val="0"/>
        <w:kinsoku/>
        <w:wordWrap/>
        <w:overflowPunct/>
        <w:topLinePunct w:val="0"/>
        <w:bidi w:val="0"/>
        <w:snapToGrid/>
        <w:spacing w:before="0" w:beforeAutospacing="0" w:after="120" w:afterAutospacing="0"/>
        <w:textAlignment w:val="auto"/>
        <w:rPr>
          <w:b w:val="0"/>
          <w:bCs w:val="0"/>
        </w:rPr>
      </w:pPr>
      <w:r>
        <w:rPr>
          <w:rFonts w:hint="default"/>
          <w:b/>
          <w:bCs/>
          <w:lang w:val="pt-BR"/>
        </w:rPr>
        <w:t>4.3.2</w:t>
      </w:r>
      <w:r>
        <w:rPr>
          <w:rFonts w:hint="default"/>
          <w:b w:val="0"/>
          <w:bCs w:val="0"/>
          <w:lang w:val="pt-BR"/>
        </w:rPr>
        <w:t xml:space="preserve"> </w:t>
      </w:r>
      <w:r>
        <w:rPr>
          <w:b w:val="0"/>
          <w:bCs w:val="0"/>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w:t>
      </w:r>
      <w:r>
        <w:rPr>
          <w:rFonts w:hint="default"/>
          <w:b w:val="0"/>
          <w:lang w:val="pt-BR"/>
        </w:rPr>
        <w:t>90</w:t>
      </w:r>
      <w:r>
        <w:rPr>
          <w:b w:val="0"/>
        </w:rPr>
        <w:t xml:space="preserve"> (</w:t>
      </w:r>
      <w:r>
        <w:rPr>
          <w:rFonts w:hint="default"/>
          <w:b w:val="0"/>
          <w:lang w:val="pt-BR"/>
        </w:rPr>
        <w:t>noventa</w:t>
      </w:r>
      <w:r>
        <w:rPr>
          <w:b w:val="0"/>
        </w:rPr>
        <w:t xml:space="preserve">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 </w:t>
      </w:r>
      <w:r>
        <w:rPr>
          <w:rFonts w:hint="default" w:ascii="Arial" w:hAnsi="Arial" w:cs="Arial"/>
          <w:sz w:val="22"/>
          <w:szCs w:val="22"/>
          <w:lang w:val="pt-BR"/>
        </w:rPr>
        <w:t>12</w:t>
      </w:r>
      <w:r>
        <w:rPr>
          <w:rFonts w:ascii="Arial" w:hAnsi="Arial" w:cs="Arial"/>
          <w:sz w:val="22"/>
          <w:szCs w:val="22"/>
        </w:rPr>
        <w:t xml:space="preserve"> da Lei Complementar nº 123/2006;</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Cujo titular ou sócio participe com mais de 10% (dez por cento) do capital de outra empresa não beneficiada por esta Lei Complementar, desde que a receita bruta global ultrapasse o limite de que trata o inciso II do caput do art. </w:t>
      </w:r>
      <w:r>
        <w:rPr>
          <w:rFonts w:hint="default" w:ascii="Arial" w:hAnsi="Arial" w:cs="Arial"/>
          <w:sz w:val="22"/>
          <w:szCs w:val="22"/>
          <w:lang w:val="pt-BR"/>
        </w:rPr>
        <w:t>12</w:t>
      </w:r>
      <w:r>
        <w:rPr>
          <w:rFonts w:ascii="Arial" w:hAnsi="Arial" w:cs="Arial"/>
          <w:sz w:val="22"/>
          <w:szCs w:val="22"/>
        </w:rPr>
        <w:t xml:space="preserve"> da Lei Complementar nº 123/2006;</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C</w:t>
      </w:r>
      <w:r>
        <w:rPr>
          <w:rFonts w:ascii="Arial" w:hAnsi="Arial" w:cs="Arial"/>
          <w:sz w:val="22"/>
          <w:szCs w:val="22"/>
        </w:rPr>
        <w:t>ujos titulares ou sócios guardem, cumulativamente, com o contratante do serviço, relação de pessoalidade, subordinação e habitualidade.  </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bookmarkStart w:id="12" w:name="_Toc514666334"/>
      <w:bookmarkStart w:id="13" w:name="_Toc380557816"/>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rFonts w:hint="default"/>
          <w:b w:val="0"/>
          <w:lang w:val="pt-BR"/>
        </w:rPr>
        <w:t>6</w:t>
      </w:r>
      <w:r>
        <w:rPr>
          <w:b w:val="0"/>
        </w:rPr>
        <w:t>.1.</w:t>
      </w:r>
      <w:r>
        <w:rPr>
          <w:rFonts w:hint="default"/>
          <w:b w:val="0"/>
          <w:lang w:val="pt-BR"/>
        </w:rPr>
        <w:t>2.</w:t>
      </w:r>
      <w:r>
        <w:rPr>
          <w:b w:val="0"/>
        </w:rPr>
        <w:t xml:space="preserve"> Em até 03 (três) dias úteis antes da data designada para a realização da Sessão do Pregão, poderá ser feito pedido de esclarecimentos sobre este Edital, via e-mail </w:t>
      </w:r>
      <w:r>
        <w:rPr>
          <w:rStyle w:val="17"/>
          <w:b w:val="0"/>
          <w:u w:color="0000FF"/>
        </w:rPr>
        <w:t>licita3@pva.mt.gov.br</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Impedir, perturbar ou fraudar a realização de qualquer ato de processo licitatório:</w:t>
      </w:r>
      <w:r>
        <w:rPr>
          <w:rFonts w:hint="default"/>
          <w:lang w:val="pt-BR"/>
        </w:rPr>
        <w:t xml:space="preserve"> </w:t>
      </w:r>
      <w:r>
        <w:rPr>
          <w:rFonts w:hint="default"/>
        </w:rPr>
        <w:t>Pena - detenção, de 6 (seis) meses a 3 (três) anos, e multa</w:t>
      </w:r>
      <w:r>
        <w:t xml:space="preserve">, nos termos do artigo </w:t>
      </w:r>
      <w:r>
        <w:rPr>
          <w:rFonts w:hint="default"/>
          <w:lang w:val="pt-BR"/>
        </w:rPr>
        <w:t>337-I</w:t>
      </w:r>
      <w:r>
        <w:t xml:space="preserve"> da Lei </w:t>
      </w:r>
      <w:r>
        <w:rPr>
          <w:rFonts w:hint="default"/>
          <w:lang w:val="pt-BR"/>
        </w:rPr>
        <w:t>14.133</w:t>
      </w:r>
      <w:r>
        <w:t>/</w:t>
      </w:r>
      <w:r>
        <w:rPr>
          <w:rFonts w:hint="default"/>
          <w:lang w:val="pt-BR"/>
        </w:rPr>
        <w:t>21</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bookmarkEnd w:id="12"/>
    <w:bookmarkEnd w:id="13"/>
    <w:p>
      <w:pPr>
        <w:pStyle w:val="143"/>
        <w:keepNext w:val="0"/>
        <w:keepLines w:val="0"/>
        <w:pageBreakBefore w:val="0"/>
        <w:widowControl/>
        <w:kinsoku/>
        <w:wordWrap/>
        <w:overflowPunct/>
        <w:topLinePunct w:val="0"/>
        <w:autoSpaceDE/>
        <w:autoSpaceDN/>
        <w:bidi w:val="0"/>
        <w:adjustRightInd/>
        <w:snapToGrid/>
        <w:spacing w:before="0"/>
        <w:textAlignment w:val="auto"/>
      </w:pPr>
      <w:r>
        <w:t>DO CREDENCIAMENTO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lang w:val="pt-BR"/>
        </w:rPr>
        <w:t>8.6</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ploticas públicas e o incentivo à inovaçao tecnologica, previstos na Lei Municipal</w:t>
      </w:r>
      <w:r>
        <w:rPr>
          <w:rFonts w:hint="default"/>
          <w:b w:val="0"/>
          <w:bCs w:val="0"/>
          <w:lang w:val="pt-BR"/>
        </w:rPr>
        <w:t xml:space="preserve"> nº </w:t>
      </w:r>
      <w:r>
        <w:rPr>
          <w:rFonts w:hint="default"/>
          <w:b w:val="0"/>
          <w:bCs w:val="0"/>
        </w:rPr>
        <w:t>1.953/2021 e no artigo 47 da Lei Complementar Federal 123/2006, os beneficios referidos nesta lei deverao priorizar a contrataçao com microempresas e empresas de pequeno porte ou regionalmente, até por limite de 10% (dez por cento) do melhor preço valido</w:t>
      </w:r>
      <w:r>
        <w:rPr>
          <w:rFonts w:hint="default"/>
          <w:b w:val="0"/>
          <w:bCs w:val="0"/>
          <w:lang w:val="pt-BR"/>
        </w:rPr>
        <w:t>, proporcionará o direito de preferência (empate ficto)</w:t>
      </w:r>
      <w:r>
        <w:rPr>
          <w:rFonts w:hint="default"/>
          <w:b w:val="0"/>
          <w:bCs w:val="0"/>
        </w:rPr>
        <w:t>.</w:t>
      </w:r>
    </w:p>
    <w:p>
      <w:pPr>
        <w:spacing w:beforeLines="0" w:afterLines="0"/>
        <w:jc w:val="both"/>
        <w:rPr>
          <w:rFonts w:hint="default" w:ascii="Arial" w:hAnsi="Arial" w:eastAsia="Calibri"/>
          <w:b w:val="0"/>
          <w:bCs/>
          <w:sz w:val="22"/>
          <w:szCs w:val="22"/>
        </w:rPr>
      </w:pPr>
      <w:r>
        <w:rPr>
          <w:rFonts w:hint="default" w:ascii="Arial" w:hAnsi="Arial" w:eastAsia="Calibri"/>
          <w:b/>
          <w:bCs w:val="0"/>
          <w:sz w:val="24"/>
          <w:szCs w:val="24"/>
          <w:lang w:val="pt-BR"/>
        </w:rPr>
        <w:t xml:space="preserve">8.6.1 </w:t>
      </w:r>
      <w:r>
        <w:rPr>
          <w:rFonts w:hint="default" w:ascii="Arial" w:hAnsi="Arial" w:eastAsia="Calibri"/>
          <w:b w:val="0"/>
          <w:bCs/>
          <w:sz w:val="24"/>
          <w:szCs w:val="24"/>
        </w:rPr>
        <w:tab/>
      </w:r>
      <w:r>
        <w:rPr>
          <w:rFonts w:hint="default" w:ascii="Arial" w:hAnsi="Arial" w:eastAsia="Calibri"/>
          <w:b w:val="0"/>
          <w:bCs/>
          <w:sz w:val="22"/>
          <w:szCs w:val="22"/>
        </w:rPr>
        <w:t>Em consonancia com o Anexo 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spacing w:beforeLines="0" w:afterLines="0"/>
        <w:jc w:val="both"/>
        <w:rPr>
          <w:rFonts w:hint="default" w:ascii="Arial" w:hAnsi="Arial" w:eastAsia="Calibri" w:cs="Times New Roman"/>
          <w:b/>
          <w:bCs w:val="0"/>
          <w:sz w:val="24"/>
          <w:szCs w:val="24"/>
          <w:lang w:val="pt-BR"/>
        </w:rPr>
      </w:pPr>
    </w:p>
    <w:p>
      <w:pPr>
        <w:spacing w:beforeLines="0" w:afterLines="0"/>
        <w:jc w:val="both"/>
        <w:rPr>
          <w:rFonts w:hint="default" w:ascii="Arial" w:hAnsi="Arial" w:eastAsia="Calibri" w:cs="Times New Roman"/>
          <w:b/>
          <w:bCs w:val="0"/>
          <w:sz w:val="24"/>
          <w:szCs w:val="24"/>
          <w:lang w:val="pt-BR"/>
        </w:rPr>
      </w:pPr>
      <w:r>
        <w:rPr>
          <w:rFonts w:hint="default" w:ascii="Arial" w:hAnsi="Arial" w:eastAsia="Calibri" w:cs="Times New Roman"/>
          <w:b/>
          <w:bCs w:val="0"/>
          <w:sz w:val="24"/>
          <w:szCs w:val="24"/>
          <w:lang w:val="pt-BR"/>
        </w:rPr>
        <w:t xml:space="preserve">8.6.2. </w:t>
      </w:r>
      <w:r>
        <w:rPr>
          <w:rFonts w:hint="default" w:ascii="Arial" w:hAnsi="Arial" w:eastAsia="Calibri" w:cs="Times New Roman"/>
          <w:b w:val="0"/>
          <w:bCs/>
          <w:sz w:val="22"/>
          <w:szCs w:val="22"/>
          <w:lang w:val="pt-BR"/>
        </w:rPr>
        <w:t>Em relação aos itens com valor total superior a R$ 80.000,00 (oitenta mil reais), estes são de Ampla Participação, já os itens com valor total até R$ 80.000,00 (oitenta mil reais) são de participação exclusiva para empresas que se enquadram como ME e EPP – conforme determina a Lei complementar n° 123/06.</w:t>
      </w:r>
    </w:p>
    <w:p>
      <w:pPr>
        <w:spacing w:beforeLines="0" w:afterLines="0"/>
        <w:jc w:val="both"/>
        <w:rPr>
          <w:rFonts w:hint="default" w:ascii="Arial" w:hAnsi="Arial" w:eastAsia="Calibri" w:cs="Times New Roman"/>
          <w:b/>
          <w:bCs w:val="0"/>
          <w:sz w:val="24"/>
          <w:szCs w:val="24"/>
          <w:lang w:val="pt-BR"/>
        </w:rPr>
      </w:pP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008/2023</w:t>
            </w:r>
            <w:r>
              <w:rPr>
                <w:rFonts w:ascii="Arial" w:hAnsi="Arial" w:cs="Arial"/>
                <w:b/>
                <w:bCs/>
              </w:rPr>
              <w:t xml:space="preserve"> PROCESSO Nº </w:t>
            </w:r>
            <w:r>
              <w:rPr>
                <w:rFonts w:ascii="Arial" w:hAnsi="Arial" w:cs="Arial"/>
                <w:b/>
                <w:bCs/>
                <w:lang w:val="pt-BR"/>
              </w:rPr>
              <w:t>1494/2023</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14/11/2023</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008/2023</w:t>
            </w:r>
            <w:r>
              <w:rPr>
                <w:rFonts w:ascii="Arial" w:hAnsi="Arial" w:cs="Arial"/>
                <w:b/>
                <w:bCs/>
              </w:rPr>
              <w:t xml:space="preserve"> PROCESSO Nº </w:t>
            </w:r>
            <w:r>
              <w:rPr>
                <w:rFonts w:ascii="Arial" w:hAnsi="Arial" w:cs="Arial"/>
                <w:b/>
                <w:bCs/>
                <w:lang w:val="pt-BR"/>
              </w:rPr>
              <w:t>1494/2023</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14/11/2023</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12"/>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21"/>
        <w:numPr>
          <w:ilvl w:val="0"/>
          <w:numId w:val="0"/>
        </w:numPr>
        <w:ind w:leftChars="0"/>
        <w:jc w:val="both"/>
        <w:rPr>
          <w:rFonts w:hint="default" w:ascii="Arial" w:hAnsi="Arial" w:eastAsia="Arial" w:cs="Arial"/>
          <w:sz w:val="22"/>
          <w:szCs w:val="22"/>
          <w:lang w:val="pt-BR" w:eastAsia="pt-PT" w:bidi="pt-PT"/>
        </w:rPr>
      </w:pPr>
      <w:r>
        <w:rPr>
          <w:rFonts w:ascii="Arial" w:hAnsi="Arial" w:cs="Arial"/>
          <w:b/>
          <w:sz w:val="21"/>
          <w:szCs w:val="21"/>
        </w:rPr>
        <w:t>c</w:t>
      </w:r>
      <w:r>
        <w:rPr>
          <w:rFonts w:hint="default" w:ascii="Arial" w:hAnsi="Arial" w:eastAsia="Arial" w:cs="Arial"/>
          <w:sz w:val="22"/>
          <w:szCs w:val="22"/>
          <w:lang w:val="pt-BR" w:eastAsia="pt-PT" w:bidi="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o Tel (66) 3498-3333 Ramal 21</w:t>
      </w:r>
      <w:r>
        <w:rPr>
          <w:rFonts w:hint="default"/>
          <w:lang w:val="pt-BR"/>
        </w:rPr>
        <w:t>5</w:t>
      </w:r>
      <w:r>
        <w:t xml:space="preserve"> das 07:00h</w:t>
      </w:r>
      <w:r>
        <w:rPr>
          <w:rFonts w:hint="default"/>
          <w:lang w:val="pt-BR"/>
        </w:rPr>
        <w:t xml:space="preserve"> </w:t>
      </w:r>
      <w:r>
        <w:t>ás 1</w:t>
      </w:r>
      <w:r>
        <w:rPr>
          <w:rFonts w:hint="default"/>
          <w:lang w:val="pt-BR"/>
        </w:rPr>
        <w:t>3</w:t>
      </w:r>
      <w:r>
        <w:t xml:space="preserve">:00h;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14.6</w:t>
      </w:r>
      <w:r>
        <w:rPr>
          <w:rFonts w:hint="default" w:ascii="Arial" w:hAnsi="Arial" w:cs="Arial"/>
          <w:b/>
          <w:bCs/>
          <w:color w:val="000000"/>
          <w:sz w:val="22"/>
          <w:szCs w:val="22"/>
        </w:rPr>
        <w:t>.</w:t>
      </w:r>
      <w:r>
        <w:rPr>
          <w:rFonts w:hint="default" w:ascii="Arial" w:hAnsi="Arial" w:cs="Arial"/>
          <w:b/>
          <w:bCs/>
          <w:color w:val="000000"/>
          <w:sz w:val="22"/>
          <w:szCs w:val="22"/>
          <w:lang w:val="pt-BR"/>
        </w:rPr>
        <w:t>4.</w:t>
      </w:r>
      <w:r>
        <w:rPr>
          <w:rFonts w:hint="default" w:ascii="Arial" w:hAnsi="Arial" w:cs="Arial"/>
          <w:color w:val="000000"/>
          <w:sz w:val="22"/>
          <w:szCs w:val="22"/>
          <w:lang w:val="pt-BR"/>
        </w:rPr>
        <w:t xml:space="preserve"> </w:t>
      </w:r>
      <w:r>
        <w:rPr>
          <w:rFonts w:hint="default" w:ascii="Arial" w:hAnsi="Arial" w:cs="Arial"/>
          <w:color w:val="000000"/>
          <w:sz w:val="22"/>
          <w:szCs w:val="22"/>
        </w:rPr>
        <w:tab/>
      </w:r>
      <w:r>
        <w:rPr>
          <w:rFonts w:hint="default" w:ascii="Arial" w:hAnsi="Arial" w:cs="Arial"/>
          <w:color w:val="000000"/>
          <w:sz w:val="22"/>
          <w:szCs w:val="22"/>
        </w:rPr>
        <w:t>Para atender os objetivos da promoç</w:t>
      </w:r>
      <w:r>
        <w:rPr>
          <w:rFonts w:hint="default" w:ascii="Arial" w:hAnsi="Arial" w:cs="Arial"/>
          <w:color w:val="000000"/>
          <w:sz w:val="22"/>
          <w:szCs w:val="22"/>
          <w:lang w:val="pt-BR"/>
        </w:rPr>
        <w:t>ão</w:t>
      </w:r>
      <w:r>
        <w:rPr>
          <w:rFonts w:hint="default" w:ascii="Arial" w:hAnsi="Arial" w:cs="Arial"/>
          <w:color w:val="000000"/>
          <w:sz w:val="22"/>
          <w:szCs w:val="22"/>
        </w:rPr>
        <w:t xml:space="preserve"> do desenvolvimento economico-social no ambito municipal e regional, a ampliaçao da eficiencia das ploticas públicas e o incentivo à inovaçao tecnologica, previstos na Lei Municipal</w:t>
      </w:r>
      <w:r>
        <w:rPr>
          <w:rFonts w:hint="default" w:ascii="Arial" w:hAnsi="Arial" w:cs="Arial"/>
          <w:color w:val="000000"/>
          <w:sz w:val="22"/>
          <w:szCs w:val="22"/>
          <w:lang w:val="pt-BR"/>
        </w:rPr>
        <w:t xml:space="preserve"> nº </w:t>
      </w:r>
      <w:r>
        <w:rPr>
          <w:rFonts w:hint="default" w:ascii="Arial" w:hAnsi="Arial" w:cs="Arial"/>
          <w:color w:val="000000"/>
          <w:sz w:val="22"/>
          <w:szCs w:val="22"/>
        </w:rPr>
        <w:t>1.953/2021 e no artigo 47 da Lei Complementar Federal 123/2006, os beneficios referidos nesta lei deverao priorizar a contrataçao com microempresas e empresas de pequeno porte ou regionalmente, até por limite de 10% (dez por cento) do melhor preço valido</w:t>
      </w:r>
      <w:r>
        <w:rPr>
          <w:rFonts w:hint="default" w:ascii="Arial" w:hAnsi="Arial" w:cs="Arial"/>
          <w:color w:val="000000"/>
          <w:sz w:val="22"/>
          <w:szCs w:val="22"/>
          <w:lang w:val="pt-BR"/>
        </w:rPr>
        <w:t>, proporcionará o direito de preferência (empate ficto)</w:t>
      </w:r>
      <w:r>
        <w:rPr>
          <w:rFonts w:hint="default" w:ascii="Arial" w:hAnsi="Arial" w:cs="Arial"/>
          <w:color w:val="000000"/>
          <w:sz w:val="22"/>
          <w:szCs w:val="22"/>
        </w:rPr>
        <w:t>.</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14.6</w:t>
      </w:r>
      <w:r>
        <w:rPr>
          <w:rFonts w:hint="default" w:ascii="Arial" w:hAnsi="Arial" w:cs="Arial"/>
          <w:b/>
          <w:bCs/>
          <w:color w:val="000000"/>
          <w:sz w:val="22"/>
          <w:szCs w:val="22"/>
        </w:rPr>
        <w:t>.</w:t>
      </w:r>
      <w:r>
        <w:rPr>
          <w:rFonts w:hint="default" w:ascii="Arial" w:hAnsi="Arial" w:cs="Arial"/>
          <w:b/>
          <w:bCs/>
          <w:color w:val="000000"/>
          <w:sz w:val="22"/>
          <w:szCs w:val="22"/>
          <w:lang w:val="pt-BR"/>
        </w:rPr>
        <w:t>5.</w:t>
      </w:r>
      <w:r>
        <w:rPr>
          <w:rFonts w:hint="default" w:ascii="Arial" w:hAnsi="Arial" w:cs="Arial"/>
          <w:color w:val="000000"/>
          <w:sz w:val="22"/>
          <w:szCs w:val="22"/>
          <w:lang w:val="pt-BR"/>
        </w:rPr>
        <w:t xml:space="preserve"> </w:t>
      </w:r>
      <w:r>
        <w:rPr>
          <w:rFonts w:hint="default" w:ascii="Arial" w:hAnsi="Arial" w:cs="Arial"/>
          <w:color w:val="000000"/>
          <w:sz w:val="22"/>
          <w:szCs w:val="22"/>
        </w:rPr>
        <w:tab/>
      </w:r>
      <w:r>
        <w:rPr>
          <w:rFonts w:hint="default" w:ascii="Arial" w:hAnsi="Arial" w:cs="Arial"/>
          <w:color w:val="000000"/>
          <w:sz w:val="22"/>
          <w:szCs w:val="22"/>
        </w:rPr>
        <w:t>Em consonancia com o Anexo 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17"/>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w:t>
      </w:r>
      <w:r>
        <w:rPr>
          <w:rFonts w:hint="default" w:ascii="Arial" w:hAnsi="Arial" w:cs="Arial"/>
          <w:sz w:val="22"/>
          <w:szCs w:val="22"/>
          <w:lang w:val="pt-BR"/>
        </w:rPr>
        <w:t>tada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2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w:t>
      </w:r>
      <w:r>
        <w:rPr>
          <w:rFonts w:hint="default" w:ascii="Arial" w:hAnsi="Arial" w:cs="Arial"/>
          <w:sz w:val="22"/>
          <w:szCs w:val="22"/>
          <w:lang w:val="pt-BR"/>
        </w:rPr>
        <w:t>o orçamento</w:t>
      </w:r>
      <w:r>
        <w:rPr>
          <w:rFonts w:ascii="Arial" w:hAnsi="Arial" w:cs="Arial"/>
          <w:sz w:val="22"/>
          <w:szCs w:val="22"/>
        </w:rPr>
        <w:t>,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84"/>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beforeAutospacing="0" w:after="120" w:afterAutospacing="0"/>
        <w:ind w:leftChars="0"/>
        <w:jc w:val="both"/>
        <w:textAlignment w:val="auto"/>
        <w:rPr>
          <w:rFonts w:hint="default" w:ascii="Arial" w:hAnsi="Arial" w:cs="Arial"/>
          <w:b/>
          <w:sz w:val="22"/>
          <w:szCs w:val="22"/>
          <w:lang w:val="pt-BR"/>
        </w:rPr>
      </w:pPr>
    </w:p>
    <w:p>
      <w:pPr>
        <w:pStyle w:val="84"/>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b/>
          <w:sz w:val="22"/>
          <w:szCs w:val="22"/>
        </w:rPr>
      </w:pPr>
      <w:r>
        <w:rPr>
          <w:rFonts w:hint="default" w:ascii="Arial" w:hAnsi="Arial" w:cs="Arial"/>
          <w:b/>
          <w:sz w:val="22"/>
          <w:szCs w:val="22"/>
          <w:lang w:val="pt-BR"/>
        </w:rPr>
        <w:t xml:space="preserve">19.1. </w:t>
      </w:r>
      <w:r>
        <w:rPr>
          <w:rFonts w:ascii="Arial" w:hAnsi="Arial" w:cs="Arial"/>
          <w:b/>
          <w:sz w:val="22"/>
          <w:szCs w:val="22"/>
        </w:rPr>
        <w:t>DO RECEBIMENTO DO OBJETO</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19.1.2.</w:t>
      </w:r>
      <w:r>
        <w:rPr>
          <w:rFonts w:hint="default" w:ascii="Arial" w:hAnsi="Arial" w:cs="Arial"/>
          <w:sz w:val="22"/>
          <w:szCs w:val="22"/>
          <w:lang w:val="pt-BR"/>
        </w:rPr>
        <w:t xml:space="preserve"> </w:t>
      </w: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 xml:space="preserve">19.1.3. </w:t>
      </w: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19.1.3.1. </w:t>
      </w: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19.1.3.2. </w:t>
      </w: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0"/>
          <w:numId w:val="0"/>
        </w:numPr>
        <w:tabs>
          <w:tab w:val="left" w:pos="-6237"/>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19.1.4.</w:t>
      </w: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1200" w:leftChars="0"/>
        <w:jc w:val="both"/>
        <w:textAlignment w:val="auto"/>
        <w:rPr>
          <w:rFonts w:ascii="Arial" w:hAnsi="Arial" w:cs="Arial"/>
          <w:sz w:val="22"/>
          <w:szCs w:val="22"/>
        </w:rPr>
      </w:pPr>
      <w:r>
        <w:rPr>
          <w:rFonts w:hint="default" w:ascii="Arial" w:hAnsi="Arial" w:cs="Arial"/>
          <w:b/>
          <w:bCs/>
          <w:sz w:val="22"/>
          <w:szCs w:val="22"/>
          <w:lang w:val="pt-BR"/>
        </w:rPr>
        <w:t xml:space="preserve">19.1.4.1. </w:t>
      </w: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1200" w:leftChars="0"/>
        <w:jc w:val="both"/>
        <w:textAlignment w:val="auto"/>
        <w:rPr>
          <w:rFonts w:ascii="Arial" w:hAnsi="Arial" w:cs="Arial"/>
          <w:sz w:val="22"/>
          <w:szCs w:val="22"/>
        </w:rPr>
      </w:pPr>
      <w:r>
        <w:rPr>
          <w:rFonts w:hint="default" w:ascii="Arial" w:hAnsi="Arial" w:cs="Arial"/>
          <w:b/>
          <w:bCs/>
          <w:sz w:val="22"/>
          <w:szCs w:val="22"/>
          <w:lang w:val="pt-BR"/>
        </w:rPr>
        <w:t xml:space="preserve">19.1.4.2. </w:t>
      </w: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1200" w:leftChars="0"/>
        <w:jc w:val="both"/>
        <w:textAlignment w:val="auto"/>
        <w:rPr>
          <w:rFonts w:ascii="Arial" w:hAnsi="Arial"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pStyle w:val="84"/>
        <w:widowControl w:val="0"/>
        <w:numPr>
          <w:ilvl w:val="0"/>
          <w:numId w:val="0"/>
        </w:numPr>
        <w:spacing w:after="120"/>
        <w:jc w:val="both"/>
        <w:rPr>
          <w:rFonts w:hint="default" w:ascii="Arial" w:hAnsi="Arial" w:cs="Arial"/>
          <w:b/>
          <w:bCs/>
          <w:color w:val="000000"/>
          <w:sz w:val="22"/>
          <w:szCs w:val="22"/>
          <w:lang w:val="pt-BR"/>
        </w:rPr>
      </w:pPr>
    </w:p>
    <w:p>
      <w:pPr>
        <w:pStyle w:val="84"/>
        <w:widowControl w:val="0"/>
        <w:numPr>
          <w:ilvl w:val="0"/>
          <w:numId w:val="0"/>
        </w:numPr>
        <w:spacing w:after="120"/>
        <w:jc w:val="both"/>
        <w:rPr>
          <w:rFonts w:ascii="Arial" w:hAnsi="Arial" w:cs="Arial"/>
          <w:b/>
          <w:sz w:val="22"/>
          <w:szCs w:val="22"/>
        </w:rPr>
      </w:pPr>
      <w:r>
        <w:rPr>
          <w:rFonts w:hint="default" w:ascii="Arial" w:hAnsi="Arial" w:cs="Arial"/>
          <w:b/>
          <w:bCs/>
          <w:color w:val="000000"/>
          <w:sz w:val="22"/>
          <w:szCs w:val="22"/>
          <w:lang w:val="pt-BR"/>
        </w:rPr>
        <w:t xml:space="preserve">20.1 </w:t>
      </w:r>
      <w:r>
        <w:rPr>
          <w:rFonts w:ascii="Arial" w:hAnsi="Arial" w:cs="Arial"/>
          <w:b/>
          <w:bCs/>
          <w:color w:val="000000"/>
          <w:sz w:val="22"/>
          <w:szCs w:val="22"/>
        </w:rPr>
        <w:t>OBRIGAÇÕES DA CONTRATANTE</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20.1.2</w:t>
      </w:r>
      <w:r>
        <w:rPr>
          <w:rFonts w:hint="default" w:ascii="Arial" w:hAnsi="Arial" w:cs="Arial"/>
          <w:color w:val="000000"/>
          <w:sz w:val="22"/>
          <w:szCs w:val="22"/>
          <w:lang w:val="pt-BR"/>
        </w:rPr>
        <w:t xml:space="preserve"> </w:t>
      </w: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20.1.3 </w:t>
      </w: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20.1.4 </w:t>
      </w: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20.1.5 </w:t>
      </w:r>
      <w:r>
        <w:rPr>
          <w:rFonts w:ascii="Arial" w:hAnsi="Arial" w:cs="Arial"/>
          <w:color w:val="000000"/>
          <w:sz w:val="22"/>
          <w:szCs w:val="22"/>
        </w:rPr>
        <w:t>Pagar à Contratada o valor resultante da prestação contratual, conforme cronograma físico-financeiro;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20.1.6 </w:t>
      </w: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20.1.7 </w:t>
      </w:r>
      <w:r>
        <w:rPr>
          <w:rFonts w:ascii="Arial" w:hAnsi="Arial" w:cs="Arial"/>
          <w:sz w:val="22"/>
          <w:szCs w:val="22"/>
        </w:rPr>
        <w:t>Fornecer por escrito as informações necessárias para o desenvolvimento dos serviços objeto do contrato;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20.1.8 </w:t>
      </w:r>
      <w:r>
        <w:rPr>
          <w:rFonts w:ascii="Arial" w:hAnsi="Arial" w:cs="Arial"/>
          <w:sz w:val="22"/>
          <w:szCs w:val="22"/>
        </w:rPr>
        <w:t>Realizar avaliações periódicas da qualidade dos serviços, após seu recebimento;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20.1.9 </w:t>
      </w: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20.1.10 </w:t>
      </w: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pStyle w:val="84"/>
        <w:widowControl w:val="0"/>
        <w:numPr>
          <w:ilvl w:val="0"/>
          <w:numId w:val="0"/>
        </w:numPr>
        <w:tabs>
          <w:tab w:val="left" w:pos="2268"/>
        </w:tabs>
        <w:spacing w:after="120"/>
        <w:jc w:val="both"/>
        <w:rPr>
          <w:rFonts w:ascii="Arial" w:hAnsi="Arial" w:cs="Arial"/>
          <w:b/>
          <w:sz w:val="22"/>
          <w:szCs w:val="22"/>
          <w:shd w:val="clear" w:color="auto" w:fill="FF00FF"/>
        </w:rPr>
      </w:pPr>
      <w:r>
        <w:rPr>
          <w:rFonts w:hint="default" w:ascii="Arial" w:hAnsi="Arial" w:cs="Arial"/>
          <w:b/>
          <w:sz w:val="22"/>
          <w:szCs w:val="22"/>
          <w:lang w:val="pt-BR"/>
        </w:rPr>
        <w:t xml:space="preserve">20.2 </w:t>
      </w:r>
      <w:r>
        <w:rPr>
          <w:rFonts w:ascii="Arial" w:hAnsi="Arial" w:cs="Arial"/>
          <w:b/>
          <w:sz w:val="22"/>
          <w:szCs w:val="22"/>
        </w:rPr>
        <w:t>DAS OBRIGAÇÕES DA CONTRATADA</w:t>
      </w:r>
    </w:p>
    <w:p>
      <w:pPr>
        <w:pStyle w:val="84"/>
        <w:widowControl w:val="0"/>
        <w:numPr>
          <w:ilvl w:val="0"/>
          <w:numId w:val="0"/>
        </w:numPr>
        <w:tabs>
          <w:tab w:val="left" w:pos="2268"/>
        </w:tabs>
        <w:spacing w:after="120"/>
        <w:jc w:val="both"/>
        <w:rPr>
          <w:rFonts w:ascii="Arial" w:hAnsi="Arial" w:cs="Arial"/>
          <w:b/>
          <w:sz w:val="22"/>
          <w:szCs w:val="22"/>
          <w:shd w:val="clear" w:color="auto" w:fill="FF00FF"/>
        </w:rPr>
      </w:pPr>
      <w:r>
        <w:rPr>
          <w:rFonts w:hint="default" w:ascii="Arial" w:hAnsi="Arial" w:cs="Arial"/>
          <w:b/>
          <w:bCs/>
          <w:sz w:val="22"/>
          <w:szCs w:val="22"/>
          <w:lang w:val="pt-BR"/>
        </w:rPr>
        <w:t>20.2.1.</w:t>
      </w:r>
      <w:r>
        <w:rPr>
          <w:rFonts w:hint="default" w:ascii="Arial" w:hAnsi="Arial" w:cs="Arial"/>
          <w:sz w:val="22"/>
          <w:szCs w:val="22"/>
          <w:lang w:val="pt-BR"/>
        </w:rPr>
        <w:t xml:space="preserve"> </w:t>
      </w:r>
      <w:r>
        <w:rPr>
          <w:rFonts w:ascii="Arial" w:hAnsi="Arial" w:cs="Arial"/>
          <w:sz w:val="22"/>
          <w:szCs w:val="22"/>
        </w:rPr>
        <w:t>Sem prejuízo das demais responsabilidades previstas no Edital de licitação ou neste instrumento, a CONTRATADA responsabilizar-se-á, ainda: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 </w:t>
      </w: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sz w:val="22"/>
          <w:szCs w:val="22"/>
          <w:lang w:val="pt-BR"/>
        </w:rPr>
        <w:t xml:space="preserve">90 (noventa) </w:t>
      </w:r>
      <w:r>
        <w:rPr>
          <w:rFonts w:hint="default" w:ascii="Arial" w:hAnsi="Arial" w:cs="Arial"/>
          <w:sz w:val="22"/>
          <w:szCs w:val="22"/>
          <w:lang w:val="pt-BR"/>
        </w:rPr>
        <w:t>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20.2.3. </w:t>
      </w: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20.2.4. </w:t>
      </w: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20.2.5. </w:t>
      </w: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20.2.6. </w:t>
      </w: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20.2.7. </w:t>
      </w: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20.2.8. </w:t>
      </w: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20.2.9. </w:t>
      </w: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20.2.10. </w:t>
      </w: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20.2.11. </w:t>
      </w:r>
      <w:r>
        <w:rPr>
          <w:rFonts w:ascii="Arial" w:hAnsi="Arial" w:cs="Arial"/>
          <w:color w:val="000000"/>
          <w:sz w:val="22"/>
          <w:szCs w:val="22"/>
        </w:rPr>
        <w:t>Relatar à Contratante toda e qualquer irregularidade verificada no decorrer da execução do empreendimento;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20.2.12. </w:t>
      </w: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20.2.13. </w:t>
      </w: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20.2.14. </w:t>
      </w:r>
      <w:r>
        <w:rPr>
          <w:rFonts w:ascii="Arial" w:hAnsi="Arial" w:cs="Arial"/>
          <w:color w:val="000000"/>
          <w:sz w:val="22"/>
          <w:szCs w:val="22"/>
        </w:rPr>
        <w:t>Guardar sigilo sobre todas as informações obtidas em decorrência do cumprimento do contrato;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20.2.15. </w:t>
      </w: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20.2.16. </w:t>
      </w:r>
      <w:r>
        <w:rPr>
          <w:rFonts w:ascii="Arial" w:hAnsi="Arial" w:cs="Arial"/>
          <w:color w:val="000000"/>
          <w:sz w:val="22"/>
          <w:szCs w:val="22"/>
        </w:rPr>
        <w:t>Cumprir, além dos postulados legais vigentes de âmbito federal, estadual ou municipal, as normas de segurança da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20.2.17. </w:t>
      </w: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20.2.18. </w:t>
      </w: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20.2.19. </w:t>
      </w:r>
      <w:r>
        <w:rPr>
          <w:rFonts w:hint="default" w:ascii="Arial" w:hAnsi="Arial" w:cs="Arial"/>
          <w:b w:val="0"/>
          <w:bCs w:val="0"/>
          <w:sz w:val="22"/>
          <w:szCs w:val="22"/>
          <w:lang w:val="pt-BR"/>
        </w:rPr>
        <w:t>P</w:t>
      </w:r>
      <w:r>
        <w:rPr>
          <w:rFonts w:ascii="Arial" w:hAnsi="Arial" w:cs="Arial"/>
          <w:color w:val="000000"/>
          <w:sz w:val="22"/>
          <w:szCs w:val="22"/>
        </w:rPr>
        <w:t>restar todo esclarecimento ou informação solicitada pela Contratante ou por seus prepostos, garantindo-lhes o acesso, a qualquer tempo, ao local dos trabalhos, bem como aos documentos relativos à execução do empreendimento;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20.2.20. </w:t>
      </w:r>
      <w:r>
        <w:rPr>
          <w:rFonts w:ascii="Arial" w:hAnsi="Arial" w:cs="Arial"/>
          <w:color w:val="000000"/>
          <w:sz w:val="22"/>
          <w:szCs w:val="22"/>
        </w:rPr>
        <w:t>Paralisar, por determinação da Contratante, qualquer atividade que não esteja sendo executada de acordo com a boa técnica ou que ponha em risco a segurança de pessoas ou bens de terceiros;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20.2.21. </w:t>
      </w: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20.2.22. </w:t>
      </w: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20.2.23. </w:t>
      </w: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20.2.24. </w:t>
      </w: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20.2.25. </w:t>
      </w: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20.2.26. </w:t>
      </w: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20.2.27. </w:t>
      </w: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20.2.28 </w:t>
      </w: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20.2.29. </w:t>
      </w:r>
      <w:r>
        <w:rPr>
          <w:rFonts w:ascii="Arial" w:hAnsi="Arial" w:cs="Arial"/>
          <w:color w:val="000000"/>
          <w:sz w:val="22"/>
          <w:szCs w:val="22"/>
        </w:rPr>
        <w:t>Observar as seguintes diretrizes de caráter ambiental:</w:t>
      </w:r>
    </w:p>
    <w:p>
      <w:pPr>
        <w:pStyle w:val="84"/>
        <w:widowControl w:val="0"/>
        <w:numPr>
          <w:ilvl w:val="-2"/>
          <w:numId w:val="0"/>
        </w:numPr>
        <w:spacing w:after="120"/>
        <w:ind w:left="698" w:leftChars="291" w:firstLine="20" w:firstLineChars="9"/>
        <w:jc w:val="both"/>
        <w:rPr>
          <w:rFonts w:ascii="Arial" w:hAnsi="Arial" w:cs="Arial"/>
          <w:color w:val="000000"/>
          <w:sz w:val="22"/>
          <w:szCs w:val="22"/>
        </w:rPr>
      </w:pPr>
      <w:r>
        <w:rPr>
          <w:rFonts w:hint="default" w:ascii="Arial" w:hAnsi="Arial" w:cs="Arial"/>
          <w:b/>
          <w:bCs/>
          <w:sz w:val="22"/>
          <w:szCs w:val="22"/>
          <w:lang w:val="pt-BR"/>
        </w:rPr>
        <w:t xml:space="preserve">20.2.29.1. </w:t>
      </w: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0"/>
          <w:numId w:val="0"/>
        </w:numPr>
        <w:spacing w:after="120"/>
        <w:ind w:left="698" w:leftChars="291" w:firstLine="20" w:firstLineChars="9"/>
        <w:jc w:val="both"/>
        <w:rPr>
          <w:rFonts w:ascii="Arial" w:hAnsi="Arial" w:cs="Arial"/>
          <w:color w:val="000000"/>
          <w:sz w:val="22"/>
          <w:szCs w:val="22"/>
        </w:rPr>
      </w:pPr>
      <w:r>
        <w:rPr>
          <w:rFonts w:hint="default" w:ascii="Arial" w:hAnsi="Arial" w:cs="Arial"/>
          <w:b/>
          <w:bCs/>
          <w:sz w:val="22"/>
          <w:szCs w:val="22"/>
          <w:lang w:val="pt-BR"/>
        </w:rPr>
        <w:t xml:space="preserve">20.2.29.2 </w:t>
      </w: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20.2.30.</w:t>
      </w: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20.2.31.</w:t>
      </w: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20.2.32.</w:t>
      </w: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20.2.32.</w:t>
      </w:r>
      <w:r>
        <w:rPr>
          <w:rFonts w:ascii="Arial" w:hAnsi="Arial" w:cs="Arial"/>
          <w:color w:val="000000"/>
          <w:sz w:val="22"/>
          <w:szCs w:val="22"/>
        </w:rPr>
        <w:t>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20.2.33.</w:t>
      </w: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 xml:space="preserve">20.2.34. </w:t>
      </w: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0"/>
          <w:numId w:val="0"/>
        </w:numPr>
        <w:tabs>
          <w:tab w:val="left" w:pos="2268"/>
        </w:tabs>
        <w:spacing w:after="120"/>
        <w:ind w:leftChars="0"/>
        <w:jc w:val="both"/>
        <w:rPr>
          <w:rFonts w:ascii="Arial" w:hAnsi="Arial" w:cs="Arial"/>
          <w:b/>
          <w:sz w:val="22"/>
          <w:szCs w:val="22"/>
          <w:shd w:val="clear" w:color="auto" w:fill="FF00FF"/>
        </w:rPr>
      </w:pPr>
      <w:r>
        <w:rPr>
          <w:rFonts w:hint="default" w:ascii="Arial" w:hAnsi="Arial" w:cs="Arial"/>
          <w:b/>
          <w:bCs/>
          <w:sz w:val="22"/>
          <w:szCs w:val="22"/>
          <w:lang w:val="pt-BR"/>
        </w:rPr>
        <w:t xml:space="preserve">20.2.35. </w:t>
      </w: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widowControl w:val="0"/>
        <w:numPr>
          <w:ilvl w:val="0"/>
          <w:numId w:val="0"/>
        </w:numPr>
        <w:spacing w:after="120"/>
        <w:jc w:val="both"/>
        <w:rPr>
          <w:rFonts w:ascii="Arial" w:hAnsi="Arial" w:cs="Arial"/>
          <w:sz w:val="22"/>
          <w:szCs w:val="22"/>
        </w:rPr>
      </w:pPr>
      <w:r>
        <w:rPr>
          <w:rFonts w:hint="default" w:ascii="Arial" w:hAnsi="Arial" w:cs="Arial"/>
          <w:b/>
          <w:bCs/>
          <w:sz w:val="22"/>
          <w:szCs w:val="22"/>
          <w:lang w:val="pt-BR"/>
        </w:rPr>
        <w:t xml:space="preserve">20.2.36. </w:t>
      </w:r>
      <w:r>
        <w:rPr>
          <w:rFonts w:ascii="Arial" w:hAnsi="Arial" w:cs="Arial"/>
          <w:sz w:val="22"/>
          <w:szCs w:val="22"/>
        </w:rPr>
        <w:t>Serão de exclusiva responsabilidade da contratada eventuais erros/equívocos no dimensionamento da proposta.</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w:t>
      </w:r>
      <w:r>
        <w:rPr>
          <w:rFonts w:hint="default" w:ascii="Arial" w:hAnsi="Arial" w:cs="Arial"/>
          <w:color w:val="000000"/>
          <w:sz w:val="22"/>
          <w:szCs w:val="22"/>
          <w:lang w:val="pt-BR"/>
        </w:rPr>
        <w:t>º</w:t>
      </w:r>
      <w:r>
        <w:rPr>
          <w:rFonts w:ascii="Arial" w:hAnsi="Arial" w:cs="Arial"/>
          <w:color w:val="000000"/>
          <w:sz w:val="22"/>
          <w:szCs w:val="22"/>
        </w:rPr>
        <w:t>.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w:t>
      </w:r>
      <w:r>
        <w:rPr>
          <w:rFonts w:hint="default" w:ascii="Arial" w:hAnsi="Arial" w:cs="Arial"/>
          <w:color w:val="000000"/>
          <w:sz w:val="22"/>
          <w:szCs w:val="22"/>
          <w:lang w:val="pt-BR"/>
        </w:rPr>
        <w:t xml:space="preserve">. </w:t>
      </w:r>
      <w:r>
        <w:rPr>
          <w:rFonts w:hint="default" w:ascii="Arial" w:hAnsi="Arial" w:cs="Arial"/>
          <w:color w:val="000000"/>
          <w:sz w:val="22"/>
          <w:szCs w:val="22"/>
        </w:rPr>
        <w:t>Constituem motivo para rescisão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w:t>
      </w:r>
      <w:r>
        <w:rPr>
          <w:rFonts w:hint="default" w:ascii="Arial" w:hAnsi="Arial" w:cs="Arial"/>
          <w:color w:val="000000"/>
          <w:sz w:val="22"/>
          <w:szCs w:val="22"/>
          <w:lang w:val="pt-BR"/>
        </w:rPr>
        <w:t>.1.O</w:t>
      </w:r>
      <w:r>
        <w:rPr>
          <w:rFonts w:hint="default" w:ascii="Arial" w:hAnsi="Arial" w:cs="Arial"/>
          <w:color w:val="000000"/>
          <w:sz w:val="22"/>
          <w:szCs w:val="22"/>
        </w:rPr>
        <w:t xml:space="preserve"> não cumprimento de cláusulas contratuais, especificações, projetos ou prazos;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21.2.2.</w:t>
      </w:r>
      <w:r>
        <w:rPr>
          <w:rFonts w:hint="default" w:ascii="Arial" w:hAnsi="Arial" w:cs="Arial"/>
          <w:color w:val="000000"/>
          <w:sz w:val="22"/>
          <w:szCs w:val="22"/>
        </w:rPr>
        <w:t> </w:t>
      </w:r>
      <w:r>
        <w:rPr>
          <w:rFonts w:hint="default" w:ascii="Arial" w:hAnsi="Arial" w:cs="Arial"/>
          <w:color w:val="000000"/>
          <w:sz w:val="22"/>
          <w:szCs w:val="22"/>
          <w:lang w:val="pt-BR"/>
        </w:rPr>
        <w:t>O</w:t>
      </w:r>
      <w:r>
        <w:rPr>
          <w:rFonts w:hint="default" w:ascii="Arial" w:hAnsi="Arial" w:cs="Arial"/>
          <w:color w:val="000000"/>
          <w:sz w:val="22"/>
          <w:szCs w:val="22"/>
        </w:rPr>
        <w:t xml:space="preserve"> cumprimento irregular de cláusulas contratuais, especificações, projetos e prazos;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21.2.4.</w:t>
      </w:r>
      <w:r>
        <w:rPr>
          <w:rFonts w:hint="default" w:ascii="Arial" w:hAnsi="Arial" w:cs="Arial"/>
          <w:color w:val="000000"/>
          <w:sz w:val="22"/>
          <w:szCs w:val="22"/>
        </w:rPr>
        <w:t> </w:t>
      </w:r>
      <w:r>
        <w:rPr>
          <w:rFonts w:hint="default" w:ascii="Arial" w:hAnsi="Arial" w:cs="Arial"/>
          <w:color w:val="000000"/>
          <w:sz w:val="22"/>
          <w:szCs w:val="22"/>
          <w:lang w:val="pt-BR"/>
        </w:rPr>
        <w:t>A</w:t>
      </w:r>
      <w:r>
        <w:rPr>
          <w:rFonts w:hint="default" w:ascii="Arial" w:hAnsi="Arial" w:cs="Arial"/>
          <w:color w:val="000000"/>
          <w:sz w:val="22"/>
          <w:szCs w:val="22"/>
        </w:rPr>
        <w:t xml:space="preserve"> lentidão do seu cumprimento, levando a Administração a comprovar a </w:t>
      </w:r>
      <w:r>
        <w:rPr>
          <w:rFonts w:hint="default" w:ascii="Arial" w:hAnsi="Arial" w:cs="Arial"/>
          <w:color w:val="000000"/>
          <w:sz w:val="22"/>
          <w:szCs w:val="22"/>
          <w:lang w:val="pt-BR"/>
        </w:rPr>
        <w:tab/>
      </w:r>
      <w:r>
        <w:rPr>
          <w:rFonts w:hint="default" w:ascii="Arial" w:hAnsi="Arial" w:cs="Arial"/>
          <w:color w:val="000000"/>
          <w:sz w:val="22"/>
          <w:szCs w:val="22"/>
        </w:rPr>
        <w:t xml:space="preserve">impossibilidade da conclusão da obra, do serviço ou do fornecimento, nos prazos </w:t>
      </w:r>
      <w:r>
        <w:rPr>
          <w:rFonts w:hint="default" w:ascii="Arial" w:hAnsi="Arial" w:cs="Arial"/>
          <w:color w:val="000000"/>
          <w:sz w:val="22"/>
          <w:szCs w:val="22"/>
          <w:lang w:val="pt-BR"/>
        </w:rPr>
        <w:tab/>
      </w:r>
      <w:r>
        <w:rPr>
          <w:rFonts w:hint="default" w:ascii="Arial" w:hAnsi="Arial" w:cs="Arial"/>
          <w:color w:val="000000"/>
          <w:sz w:val="22"/>
          <w:szCs w:val="22"/>
        </w:rPr>
        <w:t>estipulados;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21.2.5</w:t>
      </w:r>
      <w:r>
        <w:rPr>
          <w:rFonts w:hint="default" w:ascii="Arial" w:hAnsi="Arial" w:cs="Arial"/>
          <w:color w:val="000000"/>
          <w:sz w:val="22"/>
          <w:szCs w:val="22"/>
          <w:lang w:val="pt-BR"/>
        </w:rPr>
        <w:t>. O</w:t>
      </w:r>
      <w:r>
        <w:rPr>
          <w:rFonts w:hint="default" w:ascii="Arial" w:hAnsi="Arial" w:cs="Arial"/>
          <w:color w:val="000000"/>
          <w:sz w:val="22"/>
          <w:szCs w:val="22"/>
        </w:rPr>
        <w:t xml:space="preserve"> atraso injustificado no início da obra, serviço ou fornecimento;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21.2.6.</w:t>
      </w:r>
      <w:r>
        <w:rPr>
          <w:rFonts w:hint="default" w:ascii="Arial" w:hAnsi="Arial" w:cs="Arial"/>
          <w:color w:val="000000"/>
          <w:sz w:val="22"/>
          <w:szCs w:val="22"/>
          <w:lang w:val="pt-BR"/>
        </w:rPr>
        <w:t xml:space="preserve"> A</w:t>
      </w:r>
      <w:r>
        <w:rPr>
          <w:rFonts w:hint="default" w:ascii="Arial" w:hAnsi="Arial" w:cs="Arial"/>
          <w:color w:val="000000"/>
          <w:sz w:val="22"/>
          <w:szCs w:val="22"/>
        </w:rPr>
        <w:t xml:space="preserve"> paralisação da obra, do serviço ou do fornecimento, sem justa causa e prévia </w:t>
      </w:r>
      <w:r>
        <w:rPr>
          <w:rFonts w:hint="default" w:ascii="Arial" w:hAnsi="Arial" w:cs="Arial"/>
          <w:color w:val="000000"/>
          <w:sz w:val="22"/>
          <w:szCs w:val="22"/>
          <w:lang w:val="pt-BR"/>
        </w:rPr>
        <w:tab/>
      </w:r>
      <w:r>
        <w:rPr>
          <w:rFonts w:hint="default" w:ascii="Arial" w:hAnsi="Arial" w:cs="Arial"/>
          <w:color w:val="000000"/>
          <w:sz w:val="22"/>
          <w:szCs w:val="22"/>
        </w:rPr>
        <w:t>comunicação à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21.2.7</w:t>
      </w:r>
      <w:r>
        <w:rPr>
          <w:rFonts w:hint="default" w:ascii="Arial" w:hAnsi="Arial" w:cs="Arial"/>
          <w:color w:val="000000"/>
          <w:sz w:val="22"/>
          <w:szCs w:val="22"/>
          <w:lang w:val="pt-BR"/>
        </w:rPr>
        <w:t>. A</w:t>
      </w:r>
      <w:r>
        <w:rPr>
          <w:rFonts w:hint="default" w:ascii="Arial" w:hAnsi="Arial" w:cs="Arial"/>
          <w:color w:val="000000"/>
          <w:sz w:val="22"/>
          <w:szCs w:val="22"/>
        </w:rPr>
        <w:t xml:space="preserve"> subcontratação total ou parcial do seu objeto, a associação do contratado com </w:t>
      </w:r>
      <w:r>
        <w:rPr>
          <w:rFonts w:hint="default" w:ascii="Arial" w:hAnsi="Arial" w:cs="Arial"/>
          <w:color w:val="000000"/>
          <w:sz w:val="22"/>
          <w:szCs w:val="22"/>
          <w:lang w:val="pt-BR"/>
        </w:rPr>
        <w:tab/>
      </w:r>
      <w:r>
        <w:rPr>
          <w:rFonts w:hint="default" w:ascii="Arial" w:hAnsi="Arial" w:cs="Arial"/>
          <w:color w:val="000000"/>
          <w:sz w:val="22"/>
          <w:szCs w:val="22"/>
        </w:rPr>
        <w:t xml:space="preserve">outrem, a cessão ou transferência, total ou parcial, bem como a fusão, cisão ou </w:t>
      </w:r>
      <w:r>
        <w:rPr>
          <w:rFonts w:hint="default" w:ascii="Arial" w:hAnsi="Arial" w:cs="Arial"/>
          <w:color w:val="000000"/>
          <w:sz w:val="22"/>
          <w:szCs w:val="22"/>
          <w:lang w:val="pt-BR"/>
        </w:rPr>
        <w:tab/>
      </w:r>
      <w:r>
        <w:rPr>
          <w:rFonts w:hint="default" w:ascii="Arial" w:hAnsi="Arial" w:cs="Arial"/>
          <w:color w:val="000000"/>
          <w:sz w:val="22"/>
          <w:szCs w:val="22"/>
        </w:rPr>
        <w:t>incorporação, não admitidas no edital e no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21.2.8</w:t>
      </w:r>
      <w:r>
        <w:rPr>
          <w:rFonts w:hint="default" w:ascii="Arial" w:hAnsi="Arial" w:cs="Arial"/>
          <w:color w:val="000000"/>
          <w:sz w:val="22"/>
          <w:szCs w:val="22"/>
          <w:lang w:val="pt-BR"/>
        </w:rPr>
        <w:t>. O</w:t>
      </w:r>
      <w:r>
        <w:rPr>
          <w:rFonts w:hint="default" w:ascii="Arial" w:hAnsi="Arial" w:cs="Arial"/>
          <w:color w:val="000000"/>
          <w:sz w:val="22"/>
          <w:szCs w:val="22"/>
        </w:rPr>
        <w:t xml:space="preserve"> desatendimento das determinações regulares da autoridade designada para </w:t>
      </w:r>
      <w:r>
        <w:rPr>
          <w:rFonts w:hint="default" w:ascii="Arial" w:hAnsi="Arial" w:cs="Arial"/>
          <w:color w:val="000000"/>
          <w:sz w:val="22"/>
          <w:szCs w:val="22"/>
          <w:lang w:val="pt-BR"/>
        </w:rPr>
        <w:tab/>
      </w:r>
      <w:r>
        <w:rPr>
          <w:rFonts w:hint="default" w:ascii="Arial" w:hAnsi="Arial" w:cs="Arial"/>
          <w:color w:val="000000"/>
          <w:sz w:val="22"/>
          <w:szCs w:val="22"/>
        </w:rPr>
        <w:t>acompanhar e fiscalizar a sua execução, assim como as de seus superiores;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21.2.9</w:t>
      </w:r>
      <w:r>
        <w:rPr>
          <w:rFonts w:hint="default" w:ascii="Arial" w:hAnsi="Arial" w:cs="Arial"/>
          <w:color w:val="000000"/>
          <w:sz w:val="22"/>
          <w:szCs w:val="22"/>
          <w:lang w:val="pt-BR"/>
        </w:rPr>
        <w:t>. O</w:t>
      </w:r>
      <w:r>
        <w:rPr>
          <w:rFonts w:hint="default" w:ascii="Arial" w:hAnsi="Arial" w:cs="Arial"/>
          <w:color w:val="000000"/>
          <w:sz w:val="22"/>
          <w:szCs w:val="22"/>
        </w:rPr>
        <w:t xml:space="preserve"> cometimento reiterado de faltas na sua execução, anotadas na forma do § 1o do </w:t>
      </w:r>
      <w:r>
        <w:rPr>
          <w:rFonts w:hint="default" w:ascii="Arial" w:hAnsi="Arial" w:cs="Arial"/>
          <w:color w:val="000000"/>
          <w:sz w:val="22"/>
          <w:szCs w:val="22"/>
          <w:lang w:val="pt-BR"/>
        </w:rPr>
        <w:tab/>
      </w:r>
      <w:r>
        <w:rPr>
          <w:rFonts w:hint="default" w:ascii="Arial" w:hAnsi="Arial" w:cs="Arial"/>
          <w:color w:val="000000"/>
          <w:sz w:val="22"/>
          <w:szCs w:val="22"/>
        </w:rPr>
        <w:t>art. 67 da Lei</w:t>
      </w:r>
      <w:r>
        <w:rPr>
          <w:rFonts w:hint="default" w:ascii="Arial" w:hAnsi="Arial" w:cs="Arial"/>
          <w:color w:val="000000"/>
          <w:sz w:val="22"/>
          <w:szCs w:val="22"/>
          <w:lang w:val="pt-BR"/>
        </w:rPr>
        <w:t xml:space="preserve"> 8.666/93</w:t>
      </w:r>
      <w:r>
        <w:rPr>
          <w:rFonts w:hint="default" w:ascii="Arial" w:hAnsi="Arial" w:cs="Arial"/>
          <w:color w:val="000000"/>
          <w:sz w:val="22"/>
          <w:szCs w:val="22"/>
        </w:rPr>
        <w:t>;</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21.2.10</w:t>
      </w:r>
      <w:r>
        <w:rPr>
          <w:rFonts w:hint="default" w:ascii="Arial" w:hAnsi="Arial" w:cs="Arial"/>
          <w:color w:val="000000"/>
          <w:sz w:val="22"/>
          <w:szCs w:val="22"/>
          <w:lang w:val="pt-BR"/>
        </w:rPr>
        <w:t>.</w:t>
      </w:r>
      <w:r>
        <w:rPr>
          <w:rFonts w:hint="default" w:ascii="Arial" w:hAnsi="Arial" w:cs="Arial"/>
          <w:color w:val="000000"/>
          <w:sz w:val="22"/>
          <w:szCs w:val="22"/>
        </w:rPr>
        <w:t> </w:t>
      </w:r>
      <w:r>
        <w:rPr>
          <w:rFonts w:hint="default" w:ascii="Arial" w:hAnsi="Arial" w:cs="Arial"/>
          <w:color w:val="000000"/>
          <w:sz w:val="22"/>
          <w:szCs w:val="22"/>
          <w:lang w:val="pt-BR"/>
        </w:rPr>
        <w:t>A</w:t>
      </w:r>
      <w:r>
        <w:rPr>
          <w:rFonts w:hint="default" w:ascii="Arial" w:hAnsi="Arial" w:cs="Arial"/>
          <w:color w:val="000000"/>
          <w:sz w:val="22"/>
          <w:szCs w:val="22"/>
        </w:rPr>
        <w:t xml:space="preserve"> decretação de falência ou a instauração de insolvência civil;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21.2.11</w:t>
      </w:r>
      <w:r>
        <w:rPr>
          <w:rFonts w:hint="default" w:ascii="Arial" w:hAnsi="Arial" w:cs="Arial"/>
          <w:color w:val="000000"/>
          <w:sz w:val="22"/>
          <w:szCs w:val="22"/>
          <w:lang w:val="pt-BR"/>
        </w:rPr>
        <w:t>. A</w:t>
      </w:r>
      <w:r>
        <w:rPr>
          <w:rFonts w:hint="default" w:ascii="Arial" w:hAnsi="Arial" w:cs="Arial"/>
          <w:color w:val="000000"/>
          <w:sz w:val="22"/>
          <w:szCs w:val="22"/>
        </w:rPr>
        <w:t xml:space="preserve"> dissolução da sociedade ou o falecimento do contratado;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21.2.12.</w:t>
      </w:r>
      <w:r>
        <w:rPr>
          <w:rFonts w:hint="default" w:ascii="Arial" w:hAnsi="Arial" w:cs="Arial"/>
          <w:color w:val="000000"/>
          <w:sz w:val="22"/>
          <w:szCs w:val="22"/>
          <w:lang w:val="pt-BR"/>
        </w:rPr>
        <w:t xml:space="preserve"> A</w:t>
      </w:r>
      <w:r>
        <w:rPr>
          <w:rFonts w:hint="default" w:ascii="Arial" w:hAnsi="Arial" w:cs="Arial"/>
          <w:color w:val="000000"/>
          <w:sz w:val="22"/>
          <w:szCs w:val="22"/>
        </w:rPr>
        <w:t xml:space="preserve"> alteração social ou a modificação da finalidade ou da estrutura da empresa, que prejudique a execução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21.2.13.</w:t>
      </w:r>
      <w:r>
        <w:rPr>
          <w:rFonts w:hint="default" w:ascii="Arial" w:hAnsi="Arial" w:cs="Arial"/>
          <w:color w:val="000000"/>
          <w:sz w:val="22"/>
          <w:szCs w:val="22"/>
          <w:lang w:val="pt-BR"/>
        </w:rPr>
        <w:t xml:space="preserve"> R</w:t>
      </w:r>
      <w:r>
        <w:rPr>
          <w:rFonts w:hint="default" w:ascii="Arial" w:hAnsi="Arial" w:cs="Arial"/>
          <w:color w:val="000000"/>
          <w:sz w:val="22"/>
          <w:szCs w:val="22"/>
        </w:rPr>
        <w:t>azões de interesse público, de alta relevância e amplo conhecimento, justificadas e determinadas pela máxima autoridade da esfera administrativa a que está subordinado o contratante e exaradas no processo administrativo a que se refere 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21.2.14</w:t>
      </w:r>
      <w:r>
        <w:rPr>
          <w:rFonts w:hint="default" w:ascii="Arial" w:hAnsi="Arial" w:cs="Arial"/>
          <w:color w:val="000000"/>
          <w:sz w:val="22"/>
          <w:szCs w:val="22"/>
          <w:lang w:val="pt-BR"/>
        </w:rPr>
        <w:t>. A</w:t>
      </w:r>
      <w:r>
        <w:rPr>
          <w:rFonts w:hint="default" w:ascii="Arial" w:hAnsi="Arial" w:cs="Arial"/>
          <w:color w:val="000000"/>
          <w:sz w:val="22"/>
          <w:szCs w:val="22"/>
        </w:rPr>
        <w:t xml:space="preserve"> supressão, por parte da Administração, de obras, serviços ou compras, </w:t>
      </w:r>
      <w:r>
        <w:rPr>
          <w:rFonts w:hint="default" w:ascii="Arial" w:hAnsi="Arial" w:cs="Arial"/>
          <w:color w:val="000000"/>
          <w:sz w:val="22"/>
          <w:szCs w:val="22"/>
          <w:lang w:val="pt-BR"/>
        </w:rPr>
        <w:tab/>
      </w:r>
      <w:r>
        <w:rPr>
          <w:rFonts w:hint="default" w:ascii="Arial" w:hAnsi="Arial" w:cs="Arial"/>
          <w:color w:val="000000"/>
          <w:sz w:val="22"/>
          <w:szCs w:val="22"/>
        </w:rPr>
        <w:t xml:space="preserve">acarretando modificação do valor inicial do contrato além do limite permitido no § 1o do art. </w:t>
      </w:r>
      <w:r>
        <w:rPr>
          <w:rFonts w:hint="default" w:ascii="Arial" w:hAnsi="Arial" w:cs="Arial"/>
          <w:color w:val="000000"/>
          <w:sz w:val="22"/>
          <w:szCs w:val="22"/>
          <w:lang w:val="pt-BR"/>
        </w:rPr>
        <w:tab/>
      </w:r>
      <w:r>
        <w:rPr>
          <w:rFonts w:hint="default" w:ascii="Arial" w:hAnsi="Arial" w:cs="Arial"/>
          <w:color w:val="000000"/>
          <w:sz w:val="22"/>
          <w:szCs w:val="22"/>
        </w:rPr>
        <w:t xml:space="preserve">65 desta </w:t>
      </w:r>
      <w:r>
        <w:rPr>
          <w:rFonts w:ascii="Arial" w:hAnsi="Arial" w:cs="Arial"/>
          <w:color w:val="000000"/>
          <w:sz w:val="22"/>
          <w:szCs w:val="22"/>
        </w:rPr>
        <w:t>Lei n</w:t>
      </w:r>
      <w:r>
        <w:rPr>
          <w:rFonts w:hint="default" w:ascii="Arial" w:hAnsi="Arial" w:cs="Arial"/>
          <w:color w:val="000000"/>
          <w:sz w:val="22"/>
          <w:szCs w:val="22"/>
          <w:lang w:val="pt-BR"/>
        </w:rPr>
        <w:t>º</w:t>
      </w:r>
      <w:r>
        <w:rPr>
          <w:rFonts w:ascii="Arial" w:hAnsi="Arial" w:cs="Arial"/>
          <w:color w:val="000000"/>
          <w:sz w:val="22"/>
          <w:szCs w:val="22"/>
        </w:rPr>
        <w:t>. 8.666, de 1993</w:t>
      </w:r>
      <w:r>
        <w:rPr>
          <w:rFonts w:hint="default" w:ascii="Arial" w:hAnsi="Arial" w:cs="Arial"/>
          <w:color w:val="000000"/>
          <w:sz w:val="22"/>
          <w:szCs w:val="22"/>
        </w:rPr>
        <w:t>;</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21.2.15.</w:t>
      </w:r>
      <w:r>
        <w:rPr>
          <w:rFonts w:hint="default" w:ascii="Arial" w:hAnsi="Arial" w:cs="Arial"/>
          <w:color w:val="000000"/>
          <w:sz w:val="22"/>
          <w:szCs w:val="22"/>
          <w:lang w:val="pt-BR"/>
        </w:rPr>
        <w:t xml:space="preserve"> A</w:t>
      </w:r>
      <w:r>
        <w:rPr>
          <w:rFonts w:hint="default" w:ascii="Arial" w:hAnsi="Arial" w:cs="Arial"/>
          <w:color w:val="000000"/>
          <w:sz w:val="22"/>
          <w:szCs w:val="22"/>
        </w:rPr>
        <w:t xml:space="preserve"> suspensão de sua execução, por ordem escrita da Administração, por prazo </w:t>
      </w:r>
      <w:r>
        <w:rPr>
          <w:rFonts w:hint="default" w:ascii="Arial" w:hAnsi="Arial" w:cs="Arial"/>
          <w:color w:val="000000"/>
          <w:sz w:val="22"/>
          <w:szCs w:val="22"/>
          <w:lang w:val="pt-BR"/>
        </w:rPr>
        <w:tab/>
      </w:r>
      <w:r>
        <w:rPr>
          <w:rFonts w:hint="default" w:ascii="Arial" w:hAnsi="Arial" w:cs="Arial"/>
          <w:color w:val="000000"/>
          <w:sz w:val="22"/>
          <w:szCs w:val="22"/>
        </w:rPr>
        <w:t xml:space="preserve">superior a 120 (cento e vinte) dias, salvo em caso de calamidade pública, grave </w:t>
      </w:r>
      <w:r>
        <w:rPr>
          <w:rFonts w:hint="default" w:ascii="Arial" w:hAnsi="Arial" w:cs="Arial"/>
          <w:color w:val="000000"/>
          <w:sz w:val="22"/>
          <w:szCs w:val="22"/>
          <w:lang w:val="pt-BR"/>
        </w:rPr>
        <w:tab/>
      </w:r>
      <w:r>
        <w:rPr>
          <w:rFonts w:hint="default" w:ascii="Arial" w:hAnsi="Arial" w:cs="Arial"/>
          <w:color w:val="000000"/>
          <w:sz w:val="22"/>
          <w:szCs w:val="22"/>
        </w:rPr>
        <w:t xml:space="preserve">perturbação da ordem interna ou guerra, ou ainda por repetidas suspensões que totalizem </w:t>
      </w:r>
      <w:r>
        <w:rPr>
          <w:rFonts w:hint="default" w:ascii="Arial" w:hAnsi="Arial" w:cs="Arial"/>
          <w:color w:val="000000"/>
          <w:sz w:val="22"/>
          <w:szCs w:val="22"/>
          <w:lang w:val="pt-BR"/>
        </w:rPr>
        <w:tab/>
      </w:r>
      <w:r>
        <w:rPr>
          <w:rFonts w:hint="default" w:ascii="Arial" w:hAnsi="Arial" w:cs="Arial"/>
          <w:color w:val="000000"/>
          <w:sz w:val="22"/>
          <w:szCs w:val="22"/>
        </w:rPr>
        <w:t xml:space="preserve">o mesmo prazo, independentemente do pagamento obrigatório de indenizações pelas </w:t>
      </w:r>
      <w:r>
        <w:rPr>
          <w:rFonts w:hint="default" w:ascii="Arial" w:hAnsi="Arial" w:cs="Arial"/>
          <w:color w:val="000000"/>
          <w:sz w:val="22"/>
          <w:szCs w:val="22"/>
          <w:lang w:val="pt-BR"/>
        </w:rPr>
        <w:tab/>
      </w:r>
      <w:r>
        <w:rPr>
          <w:rFonts w:hint="default" w:ascii="Arial" w:hAnsi="Arial" w:cs="Arial"/>
          <w:color w:val="000000"/>
          <w:sz w:val="22"/>
          <w:szCs w:val="22"/>
        </w:rPr>
        <w:t xml:space="preserve">sucessivas e contratualmente imprevistas desmobilizações e mobilizações e outras </w:t>
      </w:r>
      <w:r>
        <w:rPr>
          <w:rFonts w:hint="default" w:ascii="Arial" w:hAnsi="Arial" w:cs="Arial"/>
          <w:color w:val="000000"/>
          <w:sz w:val="22"/>
          <w:szCs w:val="22"/>
          <w:lang w:val="pt-BR"/>
        </w:rPr>
        <w:tab/>
      </w:r>
      <w:r>
        <w:rPr>
          <w:rFonts w:hint="default" w:ascii="Arial" w:hAnsi="Arial" w:cs="Arial"/>
          <w:color w:val="000000"/>
          <w:sz w:val="22"/>
          <w:szCs w:val="22"/>
        </w:rPr>
        <w:t xml:space="preserve">previstas, assegurado ao contratado, nesses casos, o direito de optar pela suspensão do </w:t>
      </w:r>
      <w:r>
        <w:rPr>
          <w:rFonts w:hint="default" w:ascii="Arial" w:hAnsi="Arial" w:cs="Arial"/>
          <w:color w:val="000000"/>
          <w:sz w:val="22"/>
          <w:szCs w:val="22"/>
          <w:lang w:val="pt-BR"/>
        </w:rPr>
        <w:tab/>
      </w:r>
      <w:r>
        <w:rPr>
          <w:rFonts w:hint="default" w:ascii="Arial" w:hAnsi="Arial" w:cs="Arial"/>
          <w:color w:val="000000"/>
          <w:sz w:val="22"/>
          <w:szCs w:val="22"/>
        </w:rPr>
        <w:t>cumprimento das obrigações assumidas até que seja normalizada a situação;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21.2.16</w:t>
      </w:r>
      <w:r>
        <w:rPr>
          <w:rFonts w:hint="default" w:ascii="Arial" w:hAnsi="Arial" w:cs="Arial"/>
          <w:color w:val="000000"/>
          <w:sz w:val="22"/>
          <w:szCs w:val="22"/>
          <w:lang w:val="pt-BR"/>
        </w:rPr>
        <w:t>. O</w:t>
      </w:r>
      <w:r>
        <w:rPr>
          <w:rFonts w:hint="default" w:ascii="Arial" w:hAnsi="Arial" w:cs="Arial"/>
          <w:color w:val="000000"/>
          <w:sz w:val="22"/>
          <w:szCs w:val="22"/>
        </w:rPr>
        <w:t xml:space="preserve"> atraso superior a 90 (noventa) dias dos pagamentos devidos pela Administração decorrentes de obras, serviços ou fornecimento, ou parcelas destes, já recebidos ou executados, salvo em caso de calamidade pública, grave perturbação da ordem interna </w:t>
      </w:r>
      <w:r>
        <w:rPr>
          <w:rFonts w:hint="default" w:ascii="Arial" w:hAnsi="Arial" w:cs="Arial"/>
          <w:color w:val="000000"/>
          <w:sz w:val="22"/>
          <w:szCs w:val="22"/>
          <w:lang w:val="pt-BR"/>
        </w:rPr>
        <w:tab/>
      </w:r>
      <w:r>
        <w:rPr>
          <w:rFonts w:hint="default" w:ascii="Arial" w:hAnsi="Arial" w:cs="Arial"/>
          <w:color w:val="000000"/>
          <w:sz w:val="22"/>
          <w:szCs w:val="22"/>
        </w:rPr>
        <w:t>ou</w:t>
      </w:r>
      <w:r>
        <w:rPr>
          <w:rFonts w:hint="default" w:ascii="Arial" w:hAnsi="Arial" w:cs="Arial"/>
          <w:color w:val="000000"/>
          <w:sz w:val="22"/>
          <w:szCs w:val="22"/>
          <w:lang w:val="pt-BR"/>
        </w:rPr>
        <w:t xml:space="preserve"> </w:t>
      </w:r>
      <w:r>
        <w:rPr>
          <w:rFonts w:hint="default" w:ascii="Arial" w:hAnsi="Arial" w:cs="Arial"/>
          <w:color w:val="000000"/>
          <w:sz w:val="22"/>
          <w:szCs w:val="22"/>
        </w:rPr>
        <w:t>guerra,</w:t>
      </w:r>
      <w:r>
        <w:rPr>
          <w:rFonts w:hint="default" w:ascii="Arial" w:hAnsi="Arial" w:cs="Arial"/>
          <w:color w:val="000000"/>
          <w:sz w:val="22"/>
          <w:szCs w:val="22"/>
          <w:lang w:val="pt-BR"/>
        </w:rPr>
        <w:t xml:space="preserve"> </w:t>
      </w:r>
      <w:r>
        <w:rPr>
          <w:rFonts w:hint="default" w:ascii="Arial" w:hAnsi="Arial" w:cs="Arial"/>
          <w:color w:val="000000"/>
          <w:sz w:val="22"/>
          <w:szCs w:val="22"/>
        </w:rPr>
        <w:t xml:space="preserve">assegurado ao contratado o direito de optar pela suspensão do cumprimento </w:t>
      </w:r>
      <w:r>
        <w:rPr>
          <w:rFonts w:hint="default" w:ascii="Arial" w:hAnsi="Arial" w:cs="Arial"/>
          <w:color w:val="000000"/>
          <w:sz w:val="22"/>
          <w:szCs w:val="22"/>
          <w:lang w:val="pt-BR"/>
        </w:rPr>
        <w:tab/>
      </w:r>
      <w:r>
        <w:rPr>
          <w:rFonts w:hint="default" w:ascii="Arial" w:hAnsi="Arial" w:cs="Arial"/>
          <w:color w:val="000000"/>
          <w:sz w:val="22"/>
          <w:szCs w:val="22"/>
        </w:rPr>
        <w:t>de suas obrigações até que seja normalizada a situação;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 xml:space="preserve">21.2.17. </w:t>
      </w:r>
      <w:r>
        <w:rPr>
          <w:rFonts w:hint="default" w:ascii="Arial" w:hAnsi="Arial" w:cs="Arial"/>
          <w:color w:val="000000"/>
          <w:sz w:val="22"/>
          <w:szCs w:val="22"/>
          <w:lang w:val="pt-BR"/>
        </w:rPr>
        <w:t>A</w:t>
      </w:r>
      <w:r>
        <w:rPr>
          <w:rFonts w:hint="default" w:ascii="Arial" w:hAnsi="Arial" w:cs="Arial"/>
          <w:color w:val="000000"/>
          <w:sz w:val="22"/>
          <w:szCs w:val="22"/>
        </w:rPr>
        <w:t xml:space="preserve"> não liberação, por parte da Administração, de área, local ou objeto para execução </w:t>
      </w:r>
      <w:r>
        <w:rPr>
          <w:rFonts w:hint="default" w:ascii="Arial" w:hAnsi="Arial" w:cs="Arial"/>
          <w:color w:val="000000"/>
          <w:sz w:val="22"/>
          <w:szCs w:val="22"/>
          <w:lang w:val="pt-BR"/>
        </w:rPr>
        <w:tab/>
      </w:r>
      <w:r>
        <w:rPr>
          <w:rFonts w:hint="default" w:ascii="Arial" w:hAnsi="Arial" w:cs="Arial"/>
          <w:color w:val="000000"/>
          <w:sz w:val="22"/>
          <w:szCs w:val="22"/>
        </w:rPr>
        <w:t xml:space="preserve">de obra, serviço ou fornecimento, nos prazos contratuais, bem como das fontes de </w:t>
      </w:r>
      <w:r>
        <w:rPr>
          <w:rFonts w:hint="default" w:ascii="Arial" w:hAnsi="Arial" w:cs="Arial"/>
          <w:color w:val="000000"/>
          <w:sz w:val="22"/>
          <w:szCs w:val="22"/>
          <w:lang w:val="pt-BR"/>
        </w:rPr>
        <w:tab/>
      </w:r>
      <w:r>
        <w:rPr>
          <w:rFonts w:hint="default" w:ascii="Arial" w:hAnsi="Arial" w:cs="Arial"/>
          <w:color w:val="000000"/>
          <w:sz w:val="22"/>
          <w:szCs w:val="22"/>
        </w:rPr>
        <w:t>materiais naturais especificadas no projeto;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w:t>
      </w:r>
      <w:r>
        <w:rPr>
          <w:rFonts w:hint="default" w:ascii="Arial" w:hAnsi="Arial" w:cs="Arial"/>
          <w:color w:val="000000"/>
          <w:sz w:val="22"/>
          <w:szCs w:val="22"/>
          <w:lang w:val="pt-BR"/>
        </w:rPr>
        <w:t>.1</w:t>
      </w:r>
      <w:r>
        <w:rPr>
          <w:rFonts w:hint="default" w:ascii="Arial" w:hAnsi="Arial" w:cs="Arial"/>
          <w:b/>
          <w:bCs/>
          <w:color w:val="000000"/>
          <w:sz w:val="22"/>
          <w:szCs w:val="22"/>
          <w:lang w:val="pt-BR"/>
        </w:rPr>
        <w:t>8</w:t>
      </w:r>
      <w:r>
        <w:rPr>
          <w:rFonts w:hint="default" w:ascii="Arial" w:hAnsi="Arial" w:cs="Arial"/>
          <w:color w:val="000000"/>
          <w:sz w:val="22"/>
          <w:szCs w:val="22"/>
          <w:lang w:val="pt-BR"/>
        </w:rPr>
        <w:t>. A</w:t>
      </w:r>
      <w:r>
        <w:rPr>
          <w:rFonts w:hint="default" w:ascii="Arial" w:hAnsi="Arial" w:cs="Arial"/>
          <w:color w:val="000000"/>
          <w:sz w:val="22"/>
          <w:szCs w:val="22"/>
        </w:rPr>
        <w:t xml:space="preserve"> ocorrência de caso fortuito ou de força maior, regularmente comprovada, </w:t>
      </w:r>
      <w:r>
        <w:rPr>
          <w:rFonts w:hint="default" w:ascii="Arial" w:hAnsi="Arial" w:cs="Arial"/>
          <w:color w:val="000000"/>
          <w:sz w:val="22"/>
          <w:szCs w:val="22"/>
          <w:lang w:val="pt-BR"/>
        </w:rPr>
        <w:tab/>
      </w:r>
      <w:r>
        <w:rPr>
          <w:rFonts w:hint="default" w:ascii="Arial" w:hAnsi="Arial" w:cs="Arial"/>
          <w:color w:val="000000"/>
          <w:sz w:val="22"/>
          <w:szCs w:val="22"/>
        </w:rPr>
        <w:t>impeditiva da execução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w:t>
      </w:r>
      <w:r>
        <w:rPr>
          <w:rFonts w:hint="default" w:ascii="Arial" w:hAnsi="Arial" w:cs="Arial"/>
          <w:color w:val="000000"/>
          <w:sz w:val="22"/>
          <w:szCs w:val="22"/>
          <w:lang w:val="pt-BR"/>
        </w:rPr>
        <w:t>.1</w:t>
      </w:r>
      <w:r>
        <w:rPr>
          <w:rFonts w:hint="default" w:ascii="Arial" w:hAnsi="Arial" w:cs="Arial"/>
          <w:b/>
          <w:bCs/>
          <w:color w:val="000000"/>
          <w:sz w:val="22"/>
          <w:szCs w:val="22"/>
          <w:lang w:val="pt-BR"/>
        </w:rPr>
        <w:t>9.</w:t>
      </w:r>
      <w:r>
        <w:rPr>
          <w:rFonts w:hint="default" w:ascii="Arial" w:hAnsi="Arial" w:cs="Arial"/>
          <w:color w:val="000000"/>
          <w:sz w:val="22"/>
          <w:szCs w:val="22"/>
          <w:lang w:val="pt-BR"/>
        </w:rPr>
        <w:t xml:space="preserve"> D</w:t>
      </w:r>
      <w:r>
        <w:rPr>
          <w:rFonts w:hint="default" w:ascii="Arial" w:hAnsi="Arial" w:cs="Arial"/>
          <w:color w:val="000000"/>
          <w:sz w:val="22"/>
          <w:szCs w:val="22"/>
        </w:rPr>
        <w:t>escumprimento do disposto no inciso V do art. 27</w:t>
      </w:r>
      <w:r>
        <w:rPr>
          <w:rFonts w:hint="default" w:ascii="Arial" w:hAnsi="Arial" w:cs="Arial"/>
          <w:color w:val="000000"/>
          <w:sz w:val="22"/>
          <w:szCs w:val="22"/>
          <w:lang w:val="pt-BR"/>
        </w:rPr>
        <w:t xml:space="preserve"> </w:t>
      </w:r>
      <w:r>
        <w:rPr>
          <w:rFonts w:ascii="Arial" w:hAnsi="Arial" w:cs="Arial"/>
          <w:color w:val="000000"/>
          <w:sz w:val="22"/>
          <w:szCs w:val="22"/>
        </w:rPr>
        <w:t>Lei n</w:t>
      </w:r>
      <w:r>
        <w:rPr>
          <w:rFonts w:hint="default" w:ascii="Arial" w:hAnsi="Arial" w:cs="Arial"/>
          <w:color w:val="000000"/>
          <w:sz w:val="22"/>
          <w:szCs w:val="22"/>
          <w:lang w:val="pt-BR"/>
        </w:rPr>
        <w:t>º</w:t>
      </w:r>
      <w:r>
        <w:rPr>
          <w:rFonts w:ascii="Arial" w:hAnsi="Arial" w:cs="Arial"/>
          <w:color w:val="000000"/>
          <w:sz w:val="22"/>
          <w:szCs w:val="22"/>
        </w:rPr>
        <w:t>. 8.666, de 1993</w:t>
      </w:r>
      <w:r>
        <w:rPr>
          <w:rFonts w:hint="default" w:ascii="Arial" w:hAnsi="Arial" w:cs="Arial"/>
          <w:color w:val="000000"/>
          <w:sz w:val="22"/>
          <w:szCs w:val="22"/>
        </w:rPr>
        <w:t xml:space="preserve">, sem prejuízo das sanções </w:t>
      </w:r>
      <w:r>
        <w:rPr>
          <w:rFonts w:hint="default" w:ascii="Arial" w:hAnsi="Arial" w:cs="Arial"/>
          <w:color w:val="000000"/>
          <w:sz w:val="22"/>
          <w:szCs w:val="22"/>
          <w:lang w:val="pt-BR"/>
        </w:rPr>
        <w:tab/>
      </w:r>
      <w:r>
        <w:rPr>
          <w:rFonts w:hint="default" w:ascii="Arial" w:hAnsi="Arial" w:cs="Arial"/>
          <w:color w:val="000000"/>
          <w:sz w:val="22"/>
          <w:szCs w:val="22"/>
        </w:rPr>
        <w:t>penais cabíveis. </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hint="default" w:ascii="Arial" w:hAnsi="Arial" w:cs="Arial"/>
          <w:b/>
          <w:color w:val="000000"/>
          <w:sz w:val="22"/>
          <w:szCs w:val="22"/>
          <w:lang w:val="pt-BR"/>
        </w:rPr>
        <w:t>0</w:t>
      </w:r>
      <w:r>
        <w:rPr>
          <w:rFonts w:ascii="Arial" w:hAnsi="Arial" w:cs="Arial"/>
          <w:b/>
          <w:color w:val="000000"/>
          <w:sz w:val="22"/>
          <w:szCs w:val="22"/>
        </w:rPr>
        <w:t>.</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w:t>
      </w:r>
      <w:r>
        <w:rPr>
          <w:rFonts w:hint="default" w:ascii="Arial" w:hAnsi="Arial" w:cs="Arial"/>
          <w:b/>
          <w:color w:val="000000"/>
          <w:sz w:val="22"/>
          <w:szCs w:val="22"/>
          <w:lang w:val="pt-BR"/>
        </w:rPr>
        <w:t>0</w:t>
      </w:r>
      <w:r>
        <w:rPr>
          <w:rFonts w:ascii="Arial" w:hAnsi="Arial" w:cs="Arial"/>
          <w:b/>
          <w:color w:val="000000"/>
          <w:sz w:val="22"/>
          <w:szCs w:val="22"/>
        </w:rPr>
        <w:t>.1.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w:t>
      </w:r>
      <w:r>
        <w:rPr>
          <w:rFonts w:hint="default" w:ascii="Arial" w:hAnsi="Arial" w:cs="Arial"/>
          <w:b/>
          <w:color w:val="000000"/>
          <w:sz w:val="22"/>
          <w:szCs w:val="22"/>
          <w:lang w:val="pt-BR"/>
        </w:rPr>
        <w:t>0</w:t>
      </w:r>
      <w:r>
        <w:rPr>
          <w:rFonts w:ascii="Arial" w:hAnsi="Arial" w:cs="Arial"/>
          <w:b/>
          <w:color w:val="000000"/>
          <w:sz w:val="22"/>
          <w:szCs w:val="22"/>
        </w:rPr>
        <w:t>.2.</w:t>
      </w:r>
      <w:r>
        <w:rPr>
          <w:rFonts w:ascii="Arial" w:hAnsi="Arial" w:cs="Arial"/>
          <w:color w:val="000000"/>
          <w:sz w:val="22"/>
          <w:szCs w:val="22"/>
        </w:rPr>
        <w:t xml:space="preserve"> Relação dos pagamentos já efetuados e ainda devidos;</w:t>
      </w:r>
    </w:p>
    <w:p>
      <w:pPr>
        <w:pStyle w:val="143"/>
      </w:pPr>
      <w:r>
        <w:rPr>
          <w:rFonts w:hint="default"/>
          <w:lang w:val="pt-BR"/>
        </w:rPr>
        <w:t xml:space="preserve"> </w:t>
      </w: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w:t>
      </w:r>
      <w:r>
        <w:rPr>
          <w:rFonts w:hint="default" w:ascii="Arial" w:hAnsi="Arial" w:cs="Arial"/>
          <w:b/>
          <w:color w:val="000000"/>
          <w:sz w:val="22"/>
          <w:szCs w:val="22"/>
          <w:lang w:val="pt-BR"/>
        </w:rPr>
        <w:t>2</w:t>
      </w:r>
      <w:r>
        <w:rPr>
          <w:rFonts w:ascii="Arial" w:hAnsi="Arial" w:cs="Arial"/>
          <w:b/>
          <w:color w:val="000000"/>
          <w:sz w:val="22"/>
          <w:szCs w:val="22"/>
          <w:lang w:val="pt-BR"/>
        </w:rPr>
        <w:t>.</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w:t>
      </w:r>
      <w:r>
        <w:rPr>
          <w:rFonts w:hint="default" w:ascii="Arial" w:hAnsi="Arial" w:cs="Arial"/>
          <w:b/>
          <w:sz w:val="22"/>
          <w:szCs w:val="22"/>
          <w:lang w:val="pt-BR"/>
        </w:rPr>
        <w:t>3</w:t>
      </w:r>
      <w:r>
        <w:rPr>
          <w:rFonts w:ascii="Arial" w:hAnsi="Arial" w:cs="Arial"/>
          <w:b/>
          <w:sz w:val="22"/>
          <w:szCs w:val="22"/>
        </w:rPr>
        <w:t>.</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w:t>
      </w:r>
      <w:r>
        <w:rPr>
          <w:rFonts w:hint="default" w:ascii="Arial" w:hAnsi="Arial" w:cs="Arial"/>
          <w:b/>
          <w:sz w:val="22"/>
          <w:szCs w:val="22"/>
          <w:lang w:val="pt-BR"/>
        </w:rPr>
        <w:t>3</w:t>
      </w:r>
      <w:r>
        <w:rPr>
          <w:rFonts w:ascii="Arial" w:hAnsi="Arial" w:cs="Arial"/>
          <w:b/>
          <w:sz w:val="22"/>
          <w:szCs w:val="22"/>
        </w:rPr>
        <w:t>.</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AGRICULTURA E MEIO AMBIENTE</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SECRETARIA MUNICIPAL DE AGRICULTURA E MEIO AMBIENTE</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w:t>
            </w:r>
            <w:r>
              <w:rPr>
                <w:rFonts w:hint="default" w:ascii="Arial" w:hAnsi="Arial" w:cs="Arial"/>
                <w:b w:val="0"/>
                <w:bCs/>
                <w:kern w:val="0"/>
                <w:sz w:val="15"/>
                <w:szCs w:val="15"/>
                <w:highlight w:val="none"/>
                <w:lang w:val="pt-BR" w:eastAsia="zh-CN" w:bidi="ar"/>
              </w:rPr>
              <w:t>3</w:t>
            </w:r>
            <w:r>
              <w:rPr>
                <w:rFonts w:hint="default" w:ascii="Arial" w:hAnsi="Arial" w:eastAsia="Times New Roman" w:cs="Arial"/>
                <w:b w:val="0"/>
                <w:bCs/>
                <w:kern w:val="0"/>
                <w:sz w:val="15"/>
                <w:szCs w:val="15"/>
                <w:highlight w:val="none"/>
                <w:lang w:val="pt-BR" w:eastAsia="zh-CN" w:bidi="ar"/>
              </w:rPr>
              <w:t>.00.</w:t>
            </w:r>
            <w:r>
              <w:rPr>
                <w:rFonts w:hint="default" w:ascii="Arial" w:hAnsi="Arial" w:cs="Arial"/>
                <w:b w:val="0"/>
                <w:bCs/>
                <w:kern w:val="0"/>
                <w:sz w:val="15"/>
                <w:szCs w:val="15"/>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COORDENADORIA DE AGRICULTURA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w:t>
            </w:r>
            <w:r>
              <w:rPr>
                <w:rFonts w:hint="default" w:ascii="Arial" w:hAnsi="Arial" w:cs="Arial"/>
                <w:b w:val="0"/>
                <w:bCs/>
                <w:kern w:val="0"/>
                <w:sz w:val="15"/>
                <w:szCs w:val="15"/>
                <w:highlight w:val="none"/>
                <w:lang w:val="pt-BR" w:eastAsia="zh-CN" w:bidi="ar"/>
              </w:rPr>
              <w:t>3</w:t>
            </w:r>
            <w:r>
              <w:rPr>
                <w:rFonts w:hint="default" w:ascii="Arial" w:hAnsi="Arial" w:eastAsia="Times New Roman" w:cs="Arial"/>
                <w:b w:val="0"/>
                <w:bCs/>
                <w:kern w:val="0"/>
                <w:sz w:val="15"/>
                <w:szCs w:val="15"/>
                <w:highlight w:val="none"/>
                <w:lang w:val="pt-BR" w:eastAsia="zh-CN" w:bidi="ar"/>
              </w:rPr>
              <w:t>.00</w:t>
            </w:r>
            <w:r>
              <w:rPr>
                <w:rFonts w:hint="default" w:ascii="Arial" w:hAnsi="Arial" w:cs="Arial"/>
                <w:b w:val="0"/>
                <w:bCs/>
                <w:kern w:val="0"/>
                <w:sz w:val="15"/>
                <w:szCs w:val="15"/>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COORDENADORIA DE AGRICULTURA</w:t>
            </w:r>
          </w:p>
        </w:tc>
      </w:tr>
      <w:tr>
        <w:tblPrEx>
          <w:shd w:val="clear" w:color="auto" w:fill="auto"/>
          <w:tblCellMar>
            <w:top w:w="0" w:type="dxa"/>
            <w:left w:w="100" w:type="dxa"/>
            <w:bottom w:w="0" w:type="dxa"/>
            <w:right w:w="100" w:type="dxa"/>
          </w:tblCellMar>
        </w:tblPrEx>
        <w:trPr>
          <w:trHeight w:val="317"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12.451.0027-1.172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FOMENTO AO DESENVOLVIMENTO DO ASSENTAMENTO SÃO GABRIEL</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361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126/2023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RECURSO PRÓPRIO</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b w:val="0"/>
          <w:bCs w:val="0"/>
          <w:highlight w:val="none"/>
          <w:lang w:val="pt-BR"/>
        </w:rPr>
      </w:pPr>
      <w:r>
        <w:rPr>
          <w:b w:val="0"/>
          <w:bCs w:val="0"/>
          <w:highlight w:val="none"/>
        </w:rPr>
        <w:t xml:space="preserve">24.2. O valor estimado da presente licitação importa em </w:t>
      </w:r>
      <w:r>
        <w:rPr>
          <w:rFonts w:hint="default" w:ascii="Arial" w:hAnsi="Arial" w:cs="Arial"/>
          <w:b w:val="0"/>
          <w:bCs w:val="0"/>
          <w:sz w:val="22"/>
          <w:szCs w:val="22"/>
          <w:highlight w:val="none"/>
          <w:lang w:val="pt-BR"/>
        </w:rPr>
        <w:t xml:space="preserve">R$ </w:t>
      </w:r>
      <w:r>
        <w:rPr>
          <w:rFonts w:hint="default"/>
          <w:b w:val="0"/>
          <w:bCs w:val="0"/>
          <w:sz w:val="22"/>
          <w:szCs w:val="22"/>
          <w:highlight w:val="none"/>
          <w:lang w:val="pt-BR"/>
        </w:rPr>
        <w:t xml:space="preserve">47.751,94 </w:t>
      </w:r>
      <w:r>
        <w:rPr>
          <w:rFonts w:hint="default"/>
          <w:b w:val="0"/>
          <w:bCs w:val="0"/>
          <w:highlight w:val="none"/>
          <w:lang w:val="pt-BR"/>
        </w:rPr>
        <w:t>(quarenta e sete mil, setecentos e cinquenta e um Reais e noventa e quatro centavos</w:t>
      </w:r>
      <w:r>
        <w:rPr>
          <w:b w:val="0"/>
          <w:bCs w:val="0"/>
          <w:highlight w:val="none"/>
        </w:rPr>
        <w:t>)</w:t>
      </w:r>
      <w:r>
        <w:rPr>
          <w:rFonts w:hint="default"/>
          <w:b w:val="0"/>
          <w:bCs w:val="0"/>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008/2023</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008/2023</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w:t>
      </w:r>
      <w:r>
        <w:rPr>
          <w:rFonts w:hint="default" w:ascii="Arial" w:hAnsi="Arial" w:cs="Arial"/>
          <w:sz w:val="22"/>
          <w:szCs w:val="22"/>
          <w:lang w:val="pt-BR"/>
        </w:rPr>
        <w:t>14</w:t>
      </w:r>
      <w:r>
        <w:rPr>
          <w:rFonts w:ascii="Arial" w:hAnsi="Arial" w:cs="Arial"/>
          <w:sz w:val="22"/>
          <w:szCs w:val="22"/>
        </w:rPr>
        <w:t>.</w:t>
      </w:r>
      <w:r>
        <w:rPr>
          <w:rFonts w:hint="default" w:ascii="Arial" w:hAnsi="Arial" w:cs="Arial"/>
          <w:sz w:val="22"/>
          <w:szCs w:val="22"/>
          <w:lang w:val="pt-BR"/>
        </w:rPr>
        <w:t>133</w:t>
      </w:r>
      <w:r>
        <w:rPr>
          <w:rFonts w:ascii="Arial" w:hAnsi="Arial" w:cs="Arial"/>
          <w:sz w:val="22"/>
          <w:szCs w:val="22"/>
        </w:rPr>
        <w:t>/</w:t>
      </w:r>
      <w:r>
        <w:rPr>
          <w:rFonts w:hint="default" w:ascii="Arial" w:hAnsi="Arial" w:cs="Arial"/>
          <w:sz w:val="22"/>
          <w:szCs w:val="22"/>
          <w:lang w:val="pt-BR"/>
        </w:rPr>
        <w:t>21</w:t>
      </w:r>
      <w:r>
        <w:rPr>
          <w:rFonts w:ascii="Arial" w:hAnsi="Arial" w:cs="Arial"/>
          <w:sz w:val="22"/>
          <w:szCs w:val="22"/>
        </w:rPr>
        <w:t>,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6"/>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ascii="Arial" w:hAnsi="Arial" w:cs="Arial"/>
                <w:sz w:val="22"/>
                <w:szCs w:val="22"/>
                <w:highlight w:val="none"/>
              </w:rPr>
            </w:pPr>
            <w:r>
              <w:rPr>
                <w:rFonts w:ascii="Arial" w:hAnsi="Arial" w:cs="Arial"/>
                <w:sz w:val="22"/>
                <w:szCs w:val="22"/>
                <w:highlight w:val="none"/>
              </w:rPr>
              <w:t>Fiscal de Obra</w:t>
            </w:r>
          </w:p>
        </w:tc>
        <w:tc>
          <w:tcPr>
            <w:tcW w:w="6271" w:type="dxa"/>
          </w:tcPr>
          <w:p>
            <w:pPr>
              <w:spacing w:after="12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Rodrigo Bertoncello</w:t>
            </w:r>
            <w:r>
              <w:rPr>
                <w:rFonts w:ascii="Arial" w:hAnsi="Arial" w:cs="Arial"/>
                <w:sz w:val="22"/>
                <w:szCs w:val="22"/>
                <w:highlight w:val="none"/>
              </w:rPr>
              <w:t xml:space="preserve"> - Engenheiro </w:t>
            </w:r>
            <w:r>
              <w:rPr>
                <w:rFonts w:hint="default" w:ascii="Arial" w:hAnsi="Arial" w:cs="Arial"/>
                <w:sz w:val="22"/>
                <w:szCs w:val="22"/>
                <w:highlight w:val="none"/>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hint="default" w:ascii="Arial" w:hAnsi="Arial" w:cs="Arial"/>
                <w:sz w:val="22"/>
                <w:szCs w:val="22"/>
                <w:highlight w:val="none"/>
                <w:lang w:val="pt-BR"/>
              </w:rPr>
            </w:pPr>
            <w:r>
              <w:rPr>
                <w:rFonts w:ascii="Arial" w:hAnsi="Arial" w:cs="Arial"/>
                <w:sz w:val="22"/>
                <w:szCs w:val="22"/>
                <w:highlight w:val="none"/>
              </w:rPr>
              <w:t>Fiscal</w:t>
            </w:r>
            <w:r>
              <w:rPr>
                <w:rFonts w:hint="default" w:ascii="Arial" w:hAnsi="Arial" w:cs="Arial"/>
                <w:sz w:val="22"/>
                <w:szCs w:val="22"/>
                <w:highlight w:val="none"/>
                <w:lang w:val="pt-BR"/>
              </w:rPr>
              <w:t xml:space="preserve"> de contrato</w:t>
            </w:r>
          </w:p>
        </w:tc>
        <w:tc>
          <w:tcPr>
            <w:tcW w:w="6271" w:type="dxa"/>
          </w:tcPr>
          <w:p>
            <w:pPr>
              <w:spacing w:after="120"/>
              <w:ind w:right="215"/>
              <w:rPr>
                <w:rFonts w:hint="default" w:ascii="Arial" w:hAnsi="Arial" w:cs="Arial"/>
                <w:sz w:val="22"/>
                <w:szCs w:val="22"/>
                <w:highlight w:val="none"/>
                <w:lang w:val="pt-BR"/>
              </w:rPr>
            </w:pPr>
            <w:r>
              <w:rPr>
                <w:rFonts w:hint="default" w:ascii="Arial" w:hAnsi="Arial" w:cs="Arial"/>
                <w:sz w:val="22"/>
                <w:szCs w:val="22"/>
                <w:highlight w:val="none"/>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leftChars="0"/>
              <w:jc w:val="both"/>
              <w:rPr>
                <w:rFonts w:hint="default" w:ascii="Arial" w:hAnsi="Arial" w:cs="Arial"/>
                <w:sz w:val="22"/>
                <w:szCs w:val="22"/>
                <w:highlight w:val="none"/>
                <w:lang w:val="pt-BR"/>
              </w:rPr>
            </w:pPr>
            <w:r>
              <w:rPr>
                <w:rFonts w:ascii="Arial" w:hAnsi="Arial" w:cs="Arial"/>
                <w:sz w:val="22"/>
                <w:szCs w:val="22"/>
                <w:highlight w:val="none"/>
              </w:rPr>
              <w:t>Suplente do Fiscal</w:t>
            </w:r>
            <w:r>
              <w:rPr>
                <w:rFonts w:hint="default" w:ascii="Arial" w:hAnsi="Arial" w:cs="Arial"/>
                <w:sz w:val="22"/>
                <w:szCs w:val="22"/>
                <w:highlight w:val="none"/>
                <w:lang w:val="pt-BR"/>
              </w:rPr>
              <w:t xml:space="preserve"> de contrato</w:t>
            </w:r>
          </w:p>
        </w:tc>
        <w:tc>
          <w:tcPr>
            <w:tcW w:w="6271" w:type="dxa"/>
            <w:vAlign w:val="top"/>
          </w:tcPr>
          <w:p>
            <w:pPr>
              <w:spacing w:after="120"/>
              <w:ind w:right="215" w:rightChars="0"/>
              <w:rPr>
                <w:rFonts w:hint="default" w:ascii="Arial" w:hAnsi="Arial" w:cs="Arial"/>
                <w:sz w:val="22"/>
                <w:szCs w:val="22"/>
                <w:highlight w:val="none"/>
                <w:lang w:val="pt-BR"/>
              </w:rPr>
            </w:pPr>
            <w:r>
              <w:rPr>
                <w:rFonts w:hint="default" w:ascii="Arial" w:hAnsi="Arial" w:cs="Arial"/>
                <w:sz w:val="22"/>
                <w:szCs w:val="22"/>
                <w:highlight w:val="none"/>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008/2023</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27 </w:t>
      </w:r>
      <w:r>
        <w:rPr>
          <w:rFonts w:ascii="Arial" w:hAnsi="Arial" w:cs="Arial"/>
          <w:sz w:val="22"/>
          <w:szCs w:val="22"/>
        </w:rPr>
        <w:t>de</w:t>
      </w:r>
      <w:r>
        <w:rPr>
          <w:rFonts w:hint="default" w:ascii="Arial" w:hAnsi="Arial" w:cs="Arial"/>
          <w:sz w:val="22"/>
          <w:szCs w:val="22"/>
          <w:lang w:val="pt-BR"/>
        </w:rPr>
        <w:t xml:space="preserve"> outubro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
      <w:r>
        <w:br w:type="page"/>
      </w: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pStyle w:val="3"/>
        <w:keepNext w:val="0"/>
        <w:spacing w:before="120" w:after="120"/>
        <w:jc w:val="center"/>
        <w:rPr>
          <w:rFonts w:cs="Arial"/>
          <w:sz w:val="32"/>
          <w:szCs w:val="32"/>
        </w:rPr>
      </w:pPr>
      <w:r>
        <w:rPr>
          <w:rFonts w:cs="Arial"/>
          <w:sz w:val="32"/>
          <w:szCs w:val="32"/>
        </w:rPr>
        <w:t>ESPECIFICAÇÕES TÉCNICAS</w:t>
      </w:r>
      <w:r>
        <w:rPr>
          <w:rFonts w:hint="default" w:cs="Arial"/>
          <w:sz w:val="32"/>
          <w:szCs w:val="32"/>
          <w:lang w:val="pt-BR"/>
        </w:rPr>
        <w:t xml:space="preserve"> </w:t>
      </w:r>
      <w:r>
        <w:rPr>
          <w:rFonts w:cs="Arial"/>
          <w:sz w:val="32"/>
          <w:szCs w:val="32"/>
        </w:rPr>
        <w:t>PROJETOS</w:t>
      </w:r>
    </w:p>
    <w:p>
      <w:pPr>
        <w:pStyle w:val="3"/>
        <w:keepNext w:val="0"/>
        <w:spacing w:before="120" w:after="120"/>
        <w:jc w:val="center"/>
        <w:rPr>
          <w:rFonts w:cs="Arial"/>
          <w:sz w:val="32"/>
          <w:szCs w:val="32"/>
        </w:rPr>
      </w:pPr>
      <w:r>
        <w:rPr>
          <w:rFonts w:cs="Arial"/>
          <w:sz w:val="32"/>
          <w:szCs w:val="32"/>
        </w:rPr>
        <w:t>E DEMAIS DESCRIÇÕES</w:t>
      </w:r>
    </w:p>
    <w:p/>
    <w:p>
      <w:pPr>
        <w:pStyle w:val="31"/>
        <w:keepNext w:val="0"/>
        <w:keepLines w:val="0"/>
        <w:widowControl/>
        <w:suppressLineNumbers w:val="0"/>
        <w:rPr>
          <w:rFonts w:hint="default" w:ascii="Arial" w:hAnsi="Arial" w:cs="Arial"/>
          <w:sz w:val="22"/>
          <w:szCs w:val="22"/>
          <w:lang w:val="pt-BR"/>
        </w:rPr>
      </w:pPr>
      <w:r>
        <w:rPr>
          <w:rFonts w:ascii="Arial" w:hAnsi="Arial" w:eastAsia="Times New Roman" w:cs="Arial"/>
          <w:b/>
          <w:bCs/>
          <w:sz w:val="22"/>
          <w:szCs w:val="22"/>
          <w:lang w:val="pt-BR" w:eastAsia="pt-BR" w:bidi="ar-SA"/>
        </w:rPr>
        <w:t xml:space="preserve">OBRA: </w:t>
      </w:r>
      <w:r>
        <w:rPr>
          <w:rFonts w:hint="default" w:ascii="Arial" w:hAnsi="Arial" w:cs="Arial"/>
          <w:sz w:val="22"/>
          <w:szCs w:val="22"/>
          <w:lang w:val="pt-BR"/>
        </w:rPr>
        <w:t>CONTRATAÇÃO DE EMPRESA ESPECIALIZADA PARA EXECUÇÃO DE OBRA DE ENGENHARIA ELÉTRICA, QUAL SEJA, INSTALAÇÃO ELÉTRICA  POSTO DE TRANSFORMAÇÃO MONOFÁSICO 25KVA-254/127V –34.5/V3KV E EXTENSÃO DE REDE PRIMÁRIA DE DISTRIBUIÇÃO RURAL EM 34.5/V3KV COM0,015 QUILÔMETROS ASSOCIAÇÃO DOS PEQUENOS PRODUTORES RURAIS DO ASSENTAMENTO BR-070 DE PRIMAVERA DO LESTE - MT - APRUSPRIL; ENDEREÇO: RODOVIA MT-130, KM 80, + 20 KM A ESQUERDA, ZONA RURAL – PRIMAVERA DO LESTE -MT, FORNECENDO OS MATERIAIS, MÃO DE OBRA, EQUIPAMENTOS, MAQUINÁRIOS E TUDO QUE SE FIZER NECESSÁRIO PARA A PERFEITA EXECUÇÃO DOS SERVIÇOS, CONFORME PROJETOS, MEMORIAL DESCRITIVO, EDITAL E SEUS ANEXOS</w:t>
      </w: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bookmarkStart w:id="38" w:name="_Toc514666350"/>
      <w:r>
        <w:br w:type="page"/>
      </w:r>
    </w:p>
    <w:p>
      <w:pPr>
        <w:pStyle w:val="196"/>
      </w:pPr>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hint="default" w:ascii="Arial" w:hAnsi="Arial" w:cs="Arial"/>
          <w:b/>
          <w:sz w:val="18"/>
          <w:szCs w:val="18"/>
          <w:lang w:val="pt-BR"/>
        </w:rPr>
        <w:t>008/2023</w:t>
      </w:r>
      <w:r>
        <w:rPr>
          <w:rFonts w:ascii="Arial" w:hAnsi="Arial" w:cs="Arial"/>
          <w:b/>
          <w:sz w:val="18"/>
          <w:szCs w:val="18"/>
        </w:rPr>
        <w:t xml:space="preserve">  Modalidade: </w:t>
      </w:r>
      <w:r>
        <w:rPr>
          <w:rFonts w:hint="default" w:ascii="Arial" w:hAnsi="Arial" w:cs="Arial"/>
          <w:b/>
          <w:sz w:val="18"/>
          <w:szCs w:val="18"/>
          <w:lang w:val="pt-BR"/>
        </w:rPr>
        <w:t>TOMADA DE PREÇOS</w:t>
      </w:r>
      <w:r>
        <w:rPr>
          <w:rFonts w:ascii="Arial" w:hAnsi="Arial" w:cs="Arial"/>
          <w:b/>
          <w:sz w:val="18"/>
          <w:szCs w:val="18"/>
        </w:rPr>
        <w:t xml:space="preserve">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AGRICULTURA E MEIO AMBIENTE</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sz w:val="22"/>
          <w:szCs w:val="22"/>
          <w:lang w:val="pt-BR"/>
        </w:rPr>
        <w:t>CONTRATAÇÃO DE EMPRESA ESPECIALIZADA PARA EXECUÇÃO DE OBRA DE ENGENHARIA ELÉTRICA, QUAL SEJA, INSTALAÇÃO ELÉTRICA  POSTO DE TRANSFORMAÇÃO MONOFÁSICO 25KVA-254/127V –34.5/V3KV E EXTENSÃO DE REDE PRIMÁRIA DE DISTRIBUIÇÃO RURAL EM 34.5/V3KV COM0,015 QUILÔMETROS ASSOCIAÇÃO DOS PEQUENOS PRODUTORES RURAIS DO ASSENTAMENTO BR-070 DE PRIMAVERA DO LESTE - MT - APRUSPRIL; ENDEREÇO: RODOVIA MT-130, KM 80, + 20 KM A ESQUERDA, ZONA RURAL – PRIMAVERA DO LESTE -MT,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90 (noventa) dias</w:t>
      </w:r>
      <w:r>
        <w:rPr>
          <w:rFonts w:ascii="Arial" w:hAnsi="Arial" w:cs="Arial"/>
          <w:sz w:val="15"/>
          <w:szCs w:val="15"/>
        </w:rPr>
        <w:t xml:space="preserve"> contados após o recebimento da ordem de serviços</w:t>
      </w:r>
      <w:r>
        <w:rPr>
          <w:rFonts w:ascii="Arial" w:hAnsi="Arial" w:cs="Arial"/>
          <w:sz w:val="18"/>
          <w:szCs w:val="18"/>
        </w:rPr>
        <w:t>.</w:t>
      </w: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3</w:t>
      </w:r>
      <w:r>
        <w:rPr>
          <w:rFonts w:ascii="Arial" w:hAnsi="Arial" w:cs="Arial"/>
          <w:sz w:val="18"/>
          <w:szCs w:val="18"/>
        </w:rPr>
        <w:t>.</w:t>
      </w: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008/2023</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380557842"/>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008/2023</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008/2023</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514666356"/>
      <w:bookmarkStart w:id="51" w:name="_Toc409103972"/>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008/2023</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21"/>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21"/>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21"/>
        <w:spacing w:after="0"/>
        <w:ind w:right="27"/>
        <w:jc w:val="both"/>
        <w:rPr>
          <w:rFonts w:ascii="Arial" w:hAnsi="Arial" w:cs="Arial"/>
          <w:b/>
          <w:bCs/>
          <w:sz w:val="22"/>
          <w:szCs w:val="22"/>
          <w:u w:val="single"/>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21"/>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008/2023</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AGRICULTURA E MEIO AMBIENTE</w:t>
      </w:r>
      <w:r>
        <w:rPr>
          <w:rFonts w:hint="default" w:ascii="Arial" w:hAnsi="Arial" w:cs="Arial"/>
          <w:b/>
          <w:bCs/>
          <w:sz w:val="20"/>
          <w:szCs w:val="20"/>
          <w:lang w:val="pt-BR"/>
        </w:rPr>
        <w:t>.</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008/2023</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ENGENHARIA ELÉTRICA, QUAL SEJA, INSTALAÇÃO ELÉTRICA  POSTO DE TRANSFORMAÇÃO MONOFÁSICO 25KVA-254/127V –34.5/V3KV E EXTENSÃO DE REDE PRIMÁRIA DE DISTRIBUIÇÃO RURAL EM 34.5/V3KV COM0,015 QUILÔMETROS ASSOCIAÇÃO DOS PEQUENOS PRODUTORES RURAIS DO ASSENTAMENTO BR-070 DE PRIMAVERA DO LESTE - MT - APRUSPRIL; ENDEREÇO: RODOVIA MT-130, KM 80, + 20 KM A ESQUERDA, ZONA RURAL – PRIMAVERA DO LESTE -MT,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008/2023</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AGRICULTURA E MEIO AMBIENTE</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ENGENHARIA ELÉTRICA, QUAL SEJA, INSTALAÇÃO ELÉTRICA  POSTO DE TRANSFORMAÇÃO MONOFÁSICO 25KVA-254/127V –34.5/V3KV E EXTENSÃO DE REDE PRIMÁRIA DE DISTRIBUIÇÃO RURAL EM 34.5/V3KV COM0,015 QUILÔMETROS ASSOCIAÇÃO DOS PEQUENOS PRODUTORES RURAIS DO ASSENTAMENTO BR-070 DE PRIMAVERA DO LESTE - MT - APRUSPRIL; ENDEREÇO: RODOVIA MT-130, KM 80, + 20 KM A ESQUERDA, ZONA RURAL – PRIMAVERA DO LESTE -MT,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008/2023</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008/2023</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right"/>
        <w:rPr>
          <w:rFonts w:ascii="Arial" w:hAnsi="Arial" w:cs="Arial"/>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008/2023</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008/2023</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008/2023</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90 (noventa)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3</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008/2023</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1494/2023</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ELÉTRICA, QUAL SEJA, INSTALAÇÃO ELÉTRICA  POSTO DE TRANSFORMAÇÃO MONOFÁSICO 25KVA-254/127V –34.5/V3KV E EXTENSÃO DE REDE PRIMÁRIA DE DISTRIBUIÇÃO RURAL EM 34.5/V3KV COM0,015 QUILÔMETROS ASSOCIAÇÃO DOS PEQUENOS PRODUTORES RURAIS DO ASSENTAMENTO BR-070 DE PRIMAVERA DO LESTE - MT - APRUSPRIL; ENDEREÇO: RODOVIA MT-130, KM 80, + 20 KM A ESQUERDA, ZONA RURAL – PRIMAVERA DO LESTE -MT,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w:t>
      </w:r>
      <w:r>
        <w:rPr>
          <w:rFonts w:ascii="Arial" w:hAnsi="Arial" w:cs="Arial"/>
          <w:b/>
          <w:bCs/>
          <w:sz w:val="20"/>
          <w:szCs w:val="20"/>
          <w:lang w:val="pt-BR"/>
        </w:rPr>
        <w:t>SECRETARIA MUNICIPAL DE AGRICULTURA E MEIO AMBIENTE</w:t>
      </w:r>
      <w:r>
        <w:rPr>
          <w:rFonts w:ascii="Arial" w:hAnsi="Arial" w:cs="Arial"/>
          <w:b/>
          <w:bCs/>
          <w:sz w:val="20"/>
          <w:szCs w:val="20"/>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AGRICULTURA E MEIO AMBIENTE</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1494/2023</w:t>
      </w:r>
      <w:r>
        <w:rPr>
          <w:rFonts w:ascii="Arial" w:hAnsi="Arial" w:cs="Arial"/>
          <w:sz w:val="22"/>
          <w:szCs w:val="22"/>
        </w:rPr>
        <w:t xml:space="preserve"> e em observância às disposições da Lei nº 8.666, de 21 de junho de 1993,</w:t>
      </w:r>
      <w:r>
        <w:rPr>
          <w:rFonts w:hint="default" w:ascii="Arial" w:hAnsi="Arial" w:cs="Arial"/>
          <w:sz w:val="22"/>
          <w:szCs w:val="22"/>
          <w:lang w:val="pt-BR"/>
        </w:rPr>
        <w:t xml:space="preserve"> Lei municipal 1.953/2021,</w:t>
      </w:r>
      <w:r>
        <w:rPr>
          <w:rFonts w:ascii="Arial" w:hAnsi="Arial" w:cs="Arial"/>
          <w:sz w:val="22"/>
          <w:szCs w:val="22"/>
        </w:rPr>
        <w:t xml:space="preserve">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008/2023</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ELÉTRICA, QUAL SEJA, INSTALAÇÃO ELÉTRICA  POSTO DE TRANSFORMAÇÃO MONOFÁSICO 25KVA-254/127V –34.5/V3KV E EXTENSÃO DE REDE PRIMÁRIA DE DISTRIBUIÇÃO RURAL EM 34.5/V3KV COM0,015 QUILÔMETROS ASSOCIAÇÃO DOS PEQUENOS PRODUTORES RURAIS DO ASSENTAMENTO BR-070 DE PRIMAVERA DO LESTE - MT - APRUSPRIL; ENDEREÇO: RODOVIA MT-130, KM 80, + 20 KM A ESQUERDA, ZONA RURAL – PRIMAVERA DO LESTE -MT,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sz w:val="18"/>
                <w:szCs w:val="18"/>
                <w:lang w:val="pt-BR"/>
              </w:rPr>
              <w:t>CONTRATAÇÃO DE EMPRESA ESPECIALIZADA PARA EXECUÇÃO DE OBRA DE ENGENHARIA ELÉTRICA, QUAL SEJA, INSTALAÇÃO ELÉTRICA  POSTO DE TRANSFORMAÇÃO MONOFÁSICO 25KVA-254/127V –34.5/V3KV E EXTENSÃO DE REDE PRIMÁRIA DE DISTRIBUIÇÃO RURAL EM 34.5/V3KV COM0,015 QUILÔMETROS ASSOCIAÇÃO DOS PEQUENOS PRODUTORES RURAIS DO ASSENTAMENTO BR-070 DE PRIMAVERA DO LESTE - MT - APRUSPRIL; ENDEREÇO: RODOVIA MT-130, KM 80, + 20 KM A ESQUERDA, ZONA RURAL – PRIMAVERA DO LESTE -MT, FORNECENDO OS MATERIAIS, MÃO DE OBRA, EQUIPAMENTOS, MAQUINÁRIOS E TUDO QUE SE FIZER NECESSÁRIO PARA A PERFEITA EXECUÇÃO DOS SERVIÇOS, CONFORME PROJETOS, MEMORIAL DESCRITIVO, EDITAL E SEUS ANEXOS</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008/2023</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90 (noventa)</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180 </w:t>
      </w:r>
      <w:r>
        <w:rPr>
          <w:rFonts w:ascii="Arial" w:hAnsi="Arial" w:cs="Arial"/>
          <w:sz w:val="22"/>
          <w:szCs w:val="22"/>
        </w:rPr>
        <w:t>(</w:t>
      </w:r>
      <w:r>
        <w:rPr>
          <w:rFonts w:hint="default" w:ascii="Arial" w:hAnsi="Arial" w:cs="Arial"/>
          <w:sz w:val="22"/>
          <w:szCs w:val="22"/>
          <w:lang w:val="pt-BR"/>
        </w:rPr>
        <w:t>cento e oitenta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21"/>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2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AGRICULTURA E MEIO AMBIENTE</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SECRETARIA MUNICIPAL DE AGRICULTURA E MEIO AMBIENTE</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w:t>
            </w:r>
            <w:r>
              <w:rPr>
                <w:rFonts w:hint="default" w:ascii="Arial" w:hAnsi="Arial" w:cs="Arial"/>
                <w:b w:val="0"/>
                <w:bCs/>
                <w:kern w:val="0"/>
                <w:sz w:val="15"/>
                <w:szCs w:val="15"/>
                <w:highlight w:val="none"/>
                <w:lang w:val="pt-BR" w:eastAsia="zh-CN" w:bidi="ar"/>
              </w:rPr>
              <w:t>3</w:t>
            </w:r>
            <w:r>
              <w:rPr>
                <w:rFonts w:hint="default" w:ascii="Arial" w:hAnsi="Arial" w:eastAsia="Times New Roman" w:cs="Arial"/>
                <w:b w:val="0"/>
                <w:bCs/>
                <w:kern w:val="0"/>
                <w:sz w:val="15"/>
                <w:szCs w:val="15"/>
                <w:highlight w:val="none"/>
                <w:lang w:val="pt-BR" w:eastAsia="zh-CN" w:bidi="ar"/>
              </w:rPr>
              <w:t>.00.</w:t>
            </w:r>
            <w:r>
              <w:rPr>
                <w:rFonts w:hint="default" w:ascii="Arial" w:hAnsi="Arial" w:cs="Arial"/>
                <w:b w:val="0"/>
                <w:bCs/>
                <w:kern w:val="0"/>
                <w:sz w:val="15"/>
                <w:szCs w:val="15"/>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COORDENADORIA DE AGRICULTURA</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w:t>
            </w:r>
            <w:r>
              <w:rPr>
                <w:rFonts w:hint="default" w:ascii="Arial" w:hAnsi="Arial" w:cs="Arial"/>
                <w:b w:val="0"/>
                <w:bCs/>
                <w:kern w:val="0"/>
                <w:sz w:val="15"/>
                <w:szCs w:val="15"/>
                <w:highlight w:val="none"/>
                <w:lang w:val="pt-BR" w:eastAsia="zh-CN" w:bidi="ar"/>
              </w:rPr>
              <w:t>3</w:t>
            </w:r>
            <w:r>
              <w:rPr>
                <w:rFonts w:hint="default" w:ascii="Arial" w:hAnsi="Arial" w:eastAsia="Times New Roman" w:cs="Arial"/>
                <w:b w:val="0"/>
                <w:bCs/>
                <w:kern w:val="0"/>
                <w:sz w:val="15"/>
                <w:szCs w:val="15"/>
                <w:highlight w:val="none"/>
                <w:lang w:val="pt-BR" w:eastAsia="zh-CN" w:bidi="ar"/>
              </w:rPr>
              <w:t>.00</w:t>
            </w:r>
            <w:r>
              <w:rPr>
                <w:rFonts w:hint="default" w:ascii="Arial" w:hAnsi="Arial" w:cs="Arial"/>
                <w:b w:val="0"/>
                <w:bCs/>
                <w:kern w:val="0"/>
                <w:sz w:val="15"/>
                <w:szCs w:val="15"/>
                <w:highlight w:val="none"/>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COORDENADORIA DE AGRICULTURA</w:t>
            </w:r>
          </w:p>
        </w:tc>
      </w:tr>
      <w:tr>
        <w:tblPrEx>
          <w:tblCellMar>
            <w:top w:w="0" w:type="dxa"/>
            <w:left w:w="100" w:type="dxa"/>
            <w:bottom w:w="0" w:type="dxa"/>
            <w:right w:w="100" w:type="dxa"/>
          </w:tblCellMar>
        </w:tblPrEx>
        <w:trPr>
          <w:trHeight w:val="317"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12.451.0027-1.172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FOMENTO AO DESENVOLVIMENTO DO ASSENTAMENTO SÃO GABRIEL</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361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126/2023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RECURSO PRÓPRIO</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1"/>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008/2023.</w:t>
      </w:r>
    </w:p>
    <w:p>
      <w:pPr>
        <w:pStyle w:val="31"/>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bookmarkStart w:id="61" w:name="_GoBack"/>
      <w:bookmarkEnd w:id="61"/>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7"/>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90 (noventa)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 contratado é responsável pelos encargos trabalhistas, previdenciários, fiscais e comerciais resultantes da execução do contrato.</w:t>
      </w:r>
      <w:r>
        <w:rPr>
          <w:rFonts w:hint="default" w:ascii="Arial" w:hAnsi="Arial" w:cs="Arial"/>
          <w:color w:val="000000"/>
          <w:sz w:val="22"/>
          <w:szCs w:val="22"/>
          <w:lang w:val="pt-BR"/>
        </w:rPr>
        <w:t xml:space="preserve"> A inadimplência do contratado, com referência aos encargos trabalhistas, fiscais e comerciais não transfere à contratante a responsabilidade por seu pagamento, nem poderá onerar o objeto do contrato ou restringir a regularização e o uso das obras e edificações, inclusive perante o Registro de Imóveis.</w:t>
      </w:r>
      <w:r>
        <w:rPr>
          <w:rFonts w:ascii="Arial" w:hAnsi="Arial" w:cs="Arial"/>
          <w:color w:val="000000"/>
          <w:sz w:val="22"/>
          <w:szCs w:val="22"/>
        </w:rPr>
        <w:t>;</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8"/>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41"/>
        <w:keepNext w:val="0"/>
        <w:keepLines w:val="0"/>
        <w:pageBreakBefore w:val="0"/>
        <w:widowControl w:val="0"/>
        <w:numPr>
          <w:ilvl w:val="3"/>
          <w:numId w:val="28"/>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8"/>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9"/>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9"/>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008/2023</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008/2023</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w:t>
      </w:r>
      <w:r>
        <w:rPr>
          <w:rFonts w:ascii="Arial" w:hAnsi="Arial" w:cs="Arial"/>
          <w:sz w:val="22"/>
          <w:szCs w:val="22"/>
          <w:lang w:val="pt-BR"/>
        </w:rPr>
        <w:t>do orçamento</w:t>
      </w:r>
      <w:r>
        <w:rPr>
          <w:rFonts w:ascii="Arial" w:hAnsi="Arial" w:cs="Arial"/>
          <w:sz w:val="22"/>
          <w:szCs w:val="22"/>
        </w:rPr>
        <w:t>,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rPr>
          <w:rFonts w:ascii="Arial" w:hAnsi="Arial" w:cs="Arial"/>
          <w:sz w:val="22"/>
          <w:szCs w:val="22"/>
        </w:rPr>
      </w:pP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008/2023</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ELÉTRICA, QUAL SEJA, INSTALAÇÃO ELÉTRICA  POSTO DE TRANSFORMAÇÃO MONOFÁSICO 25KVA-254/127V –34.5/V3KV E EXTENSÃO DE REDE PRIMÁRIA DE DISTRIBUIÇÃO RURAL EM 34.5/V3KV COM0,015 QUILÔMETROS ASSOCIAÇÃO DOS PEQUENOS PRODUTORES RURAIS DO ASSENTAMENTO BR-070 DE PRIMAVERA DO LESTE - MT - APRUSPRIL; ENDEREÇO: RODOVIA MT-130, KM 80, + 20 KM A ESQUERDA, ZONA RURAL – PRIMAVERA DO LESTE -MT,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0"/>
          <w:szCs w:val="20"/>
        </w:rPr>
      </w:pPr>
      <w:r>
        <w:rPr>
          <w:rFonts w:ascii="Arial" w:hAnsi="Arial" w:cs="Arial"/>
          <w:bCs/>
          <w:sz w:val="20"/>
          <w:szCs w:val="20"/>
        </w:rPr>
        <w:t xml:space="preserve">Primavera do Leste/MT, ___ de ___________ de </w:t>
      </w:r>
      <w:r>
        <w:rPr>
          <w:rFonts w:ascii="Arial" w:hAnsi="Arial" w:cs="Arial"/>
          <w:bCs/>
          <w:sz w:val="20"/>
          <w:szCs w:val="20"/>
          <w:lang w:val="pt-BR"/>
        </w:rPr>
        <w:t>202</w:t>
      </w:r>
      <w:r>
        <w:rPr>
          <w:rFonts w:hint="default" w:ascii="Arial" w:hAnsi="Arial" w:cs="Arial"/>
          <w:bCs/>
          <w:sz w:val="20"/>
          <w:szCs w:val="20"/>
          <w:lang w:val="pt-BR"/>
        </w:rPr>
        <w:t>3</w:t>
      </w:r>
      <w:r>
        <w:rPr>
          <w:rFonts w:ascii="Arial" w:hAnsi="Arial" w:cs="Arial"/>
          <w:bCs/>
          <w:sz w:val="20"/>
          <w:szCs w:val="20"/>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31"/>
        <w:ind w:right="27"/>
        <w:jc w:val="center"/>
        <w:rPr>
          <w:lang w:val="pt-BR"/>
        </w:rPr>
      </w:pPr>
    </w:p>
    <w:p>
      <w:pPr>
        <w:pStyle w:val="31"/>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22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setembro 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3</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31"/>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panose1 w:val="02020603050405020304"/>
    <w:charset w:val="00"/>
    <w:family w:val="roman"/>
    <w:pitch w:val="default"/>
    <w:sig w:usb0="00000000" w:usb1="00000000" w:usb2="00000000" w:usb3="00000000" w:csb0="00000000"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008/2023</w:t>
    </w:r>
    <w:r>
      <w:rPr>
        <w:rFonts w:ascii="Arial" w:hAnsi="Arial" w:cs="Arial"/>
        <w:sz w:val="16"/>
        <w:szCs w:val="16"/>
      </w:rPr>
      <w:t xml:space="preserve"> – Processo nº </w:t>
    </w:r>
    <w:r>
      <w:rPr>
        <w:rFonts w:ascii="Arial" w:hAnsi="Arial" w:cs="Arial"/>
        <w:sz w:val="16"/>
        <w:szCs w:val="16"/>
        <w:lang w:val="pt-BR"/>
      </w:rPr>
      <w:t>1494/2023</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B0D"/>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1D4840"/>
    <w:rsid w:val="01BA6370"/>
    <w:rsid w:val="027C5111"/>
    <w:rsid w:val="02984629"/>
    <w:rsid w:val="04043E73"/>
    <w:rsid w:val="053E595E"/>
    <w:rsid w:val="05B74B3A"/>
    <w:rsid w:val="063319D5"/>
    <w:rsid w:val="07151D79"/>
    <w:rsid w:val="07484206"/>
    <w:rsid w:val="07710908"/>
    <w:rsid w:val="08B8512D"/>
    <w:rsid w:val="098032F7"/>
    <w:rsid w:val="0A8715A7"/>
    <w:rsid w:val="0AB571B3"/>
    <w:rsid w:val="0B7C3824"/>
    <w:rsid w:val="0B9D05EC"/>
    <w:rsid w:val="0BFE6104"/>
    <w:rsid w:val="0C68195B"/>
    <w:rsid w:val="0C697691"/>
    <w:rsid w:val="0CE970EE"/>
    <w:rsid w:val="0D5C327A"/>
    <w:rsid w:val="0E3C740D"/>
    <w:rsid w:val="0E6C44CD"/>
    <w:rsid w:val="0EC55A66"/>
    <w:rsid w:val="10211382"/>
    <w:rsid w:val="10774888"/>
    <w:rsid w:val="115300D0"/>
    <w:rsid w:val="116F0A85"/>
    <w:rsid w:val="1199220D"/>
    <w:rsid w:val="11B5102E"/>
    <w:rsid w:val="128D66E5"/>
    <w:rsid w:val="13054F41"/>
    <w:rsid w:val="132A11B2"/>
    <w:rsid w:val="13AF55D7"/>
    <w:rsid w:val="14063CD2"/>
    <w:rsid w:val="14175551"/>
    <w:rsid w:val="14EA79EA"/>
    <w:rsid w:val="150753F0"/>
    <w:rsid w:val="158057A4"/>
    <w:rsid w:val="15EA60AA"/>
    <w:rsid w:val="16F212BE"/>
    <w:rsid w:val="182176E8"/>
    <w:rsid w:val="18B268B5"/>
    <w:rsid w:val="18CF06A6"/>
    <w:rsid w:val="1968243D"/>
    <w:rsid w:val="19756F88"/>
    <w:rsid w:val="197E1FAD"/>
    <w:rsid w:val="19CD55BD"/>
    <w:rsid w:val="1A0822E3"/>
    <w:rsid w:val="1A6431B3"/>
    <w:rsid w:val="1B773E6F"/>
    <w:rsid w:val="1BC3436D"/>
    <w:rsid w:val="1BCB24E9"/>
    <w:rsid w:val="1C0342C0"/>
    <w:rsid w:val="1D6B7BA0"/>
    <w:rsid w:val="1E2A3959"/>
    <w:rsid w:val="1E587CAE"/>
    <w:rsid w:val="1F9C3F81"/>
    <w:rsid w:val="1F9C7E50"/>
    <w:rsid w:val="20614BAA"/>
    <w:rsid w:val="207D3D14"/>
    <w:rsid w:val="211B395F"/>
    <w:rsid w:val="22AC77B2"/>
    <w:rsid w:val="234C7AA0"/>
    <w:rsid w:val="236727F3"/>
    <w:rsid w:val="23CC1C94"/>
    <w:rsid w:val="23DD34D0"/>
    <w:rsid w:val="23EF0551"/>
    <w:rsid w:val="241D545E"/>
    <w:rsid w:val="24D96ACF"/>
    <w:rsid w:val="24E811A0"/>
    <w:rsid w:val="26744675"/>
    <w:rsid w:val="2700080D"/>
    <w:rsid w:val="27AF145E"/>
    <w:rsid w:val="282835C4"/>
    <w:rsid w:val="2833270A"/>
    <w:rsid w:val="287F1D78"/>
    <w:rsid w:val="28AC4F45"/>
    <w:rsid w:val="2A227B4D"/>
    <w:rsid w:val="2A2E77DA"/>
    <w:rsid w:val="2AE10D6A"/>
    <w:rsid w:val="2AF33546"/>
    <w:rsid w:val="2B487D7D"/>
    <w:rsid w:val="2B5922A5"/>
    <w:rsid w:val="2BA0143D"/>
    <w:rsid w:val="2BA0335E"/>
    <w:rsid w:val="2CA44C09"/>
    <w:rsid w:val="2CAE0A33"/>
    <w:rsid w:val="2E334383"/>
    <w:rsid w:val="2EC344D9"/>
    <w:rsid w:val="2F36121E"/>
    <w:rsid w:val="301D5463"/>
    <w:rsid w:val="30646E73"/>
    <w:rsid w:val="30A44744"/>
    <w:rsid w:val="31814A20"/>
    <w:rsid w:val="3213330D"/>
    <w:rsid w:val="33B9151A"/>
    <w:rsid w:val="34515C51"/>
    <w:rsid w:val="346F2A77"/>
    <w:rsid w:val="359370D0"/>
    <w:rsid w:val="35AF6480"/>
    <w:rsid w:val="35C620D1"/>
    <w:rsid w:val="36934F38"/>
    <w:rsid w:val="3740606F"/>
    <w:rsid w:val="375B7D29"/>
    <w:rsid w:val="39D45671"/>
    <w:rsid w:val="39D66114"/>
    <w:rsid w:val="3C873AF0"/>
    <w:rsid w:val="3D5C5F10"/>
    <w:rsid w:val="3DA611BF"/>
    <w:rsid w:val="3DC36B5D"/>
    <w:rsid w:val="3E1630B6"/>
    <w:rsid w:val="3E396FC2"/>
    <w:rsid w:val="3E6B24FB"/>
    <w:rsid w:val="3E9203C8"/>
    <w:rsid w:val="3EA67DCA"/>
    <w:rsid w:val="401A6B37"/>
    <w:rsid w:val="40620587"/>
    <w:rsid w:val="40B80565"/>
    <w:rsid w:val="40DC1454"/>
    <w:rsid w:val="41535114"/>
    <w:rsid w:val="415E4F05"/>
    <w:rsid w:val="41F61C50"/>
    <w:rsid w:val="434049AA"/>
    <w:rsid w:val="43745B5A"/>
    <w:rsid w:val="437F5A82"/>
    <w:rsid w:val="43A26A07"/>
    <w:rsid w:val="441F0394"/>
    <w:rsid w:val="457453C4"/>
    <w:rsid w:val="45BD47F6"/>
    <w:rsid w:val="467F787B"/>
    <w:rsid w:val="46A14F88"/>
    <w:rsid w:val="47370D53"/>
    <w:rsid w:val="47EC2CC3"/>
    <w:rsid w:val="47F63BF2"/>
    <w:rsid w:val="48D41126"/>
    <w:rsid w:val="492D47EA"/>
    <w:rsid w:val="4BF86053"/>
    <w:rsid w:val="4C23123A"/>
    <w:rsid w:val="4C434815"/>
    <w:rsid w:val="4C4D6776"/>
    <w:rsid w:val="4CCF0574"/>
    <w:rsid w:val="4D0C492B"/>
    <w:rsid w:val="4D8C362E"/>
    <w:rsid w:val="4E6B02AB"/>
    <w:rsid w:val="4EAA2EDC"/>
    <w:rsid w:val="4EF51114"/>
    <w:rsid w:val="4F9704AE"/>
    <w:rsid w:val="501E1B0A"/>
    <w:rsid w:val="50CB0207"/>
    <w:rsid w:val="51655364"/>
    <w:rsid w:val="51A21F1A"/>
    <w:rsid w:val="530A66D0"/>
    <w:rsid w:val="53396A1D"/>
    <w:rsid w:val="54F81488"/>
    <w:rsid w:val="55440236"/>
    <w:rsid w:val="556E0BC6"/>
    <w:rsid w:val="55792DE5"/>
    <w:rsid w:val="559B4B80"/>
    <w:rsid w:val="56BD51D9"/>
    <w:rsid w:val="56CD6945"/>
    <w:rsid w:val="56CE5314"/>
    <w:rsid w:val="57152B9B"/>
    <w:rsid w:val="578F08BF"/>
    <w:rsid w:val="57E8363B"/>
    <w:rsid w:val="584743F7"/>
    <w:rsid w:val="592B1FEA"/>
    <w:rsid w:val="5A0E3275"/>
    <w:rsid w:val="5A0E3D8B"/>
    <w:rsid w:val="5AA91B9F"/>
    <w:rsid w:val="5AC031F1"/>
    <w:rsid w:val="5B507138"/>
    <w:rsid w:val="5BDB1229"/>
    <w:rsid w:val="5C9C12BF"/>
    <w:rsid w:val="5CAC60CF"/>
    <w:rsid w:val="5CAF702B"/>
    <w:rsid w:val="5D0667AA"/>
    <w:rsid w:val="5D442E4E"/>
    <w:rsid w:val="5D613097"/>
    <w:rsid w:val="5E2C43E4"/>
    <w:rsid w:val="5EAA040C"/>
    <w:rsid w:val="5F0A312B"/>
    <w:rsid w:val="5FD91A1D"/>
    <w:rsid w:val="60781307"/>
    <w:rsid w:val="61D54019"/>
    <w:rsid w:val="62CA7C50"/>
    <w:rsid w:val="631909D2"/>
    <w:rsid w:val="636606A7"/>
    <w:rsid w:val="638852E5"/>
    <w:rsid w:val="63934206"/>
    <w:rsid w:val="639B49D2"/>
    <w:rsid w:val="65326420"/>
    <w:rsid w:val="655A5AC2"/>
    <w:rsid w:val="657D1B5E"/>
    <w:rsid w:val="660F7B1B"/>
    <w:rsid w:val="6696057E"/>
    <w:rsid w:val="66B00DEB"/>
    <w:rsid w:val="671A5B83"/>
    <w:rsid w:val="6769560E"/>
    <w:rsid w:val="67882638"/>
    <w:rsid w:val="6797018A"/>
    <w:rsid w:val="685806E6"/>
    <w:rsid w:val="68610D54"/>
    <w:rsid w:val="68A00A21"/>
    <w:rsid w:val="694B1B6E"/>
    <w:rsid w:val="6A91453A"/>
    <w:rsid w:val="6ABF3CC1"/>
    <w:rsid w:val="6B136C46"/>
    <w:rsid w:val="6D1F259F"/>
    <w:rsid w:val="6DBE0B18"/>
    <w:rsid w:val="6E1B50DF"/>
    <w:rsid w:val="6F82063C"/>
    <w:rsid w:val="70257EDA"/>
    <w:rsid w:val="71602316"/>
    <w:rsid w:val="719D28D3"/>
    <w:rsid w:val="71E61671"/>
    <w:rsid w:val="72117FE9"/>
    <w:rsid w:val="72482D98"/>
    <w:rsid w:val="72E118F0"/>
    <w:rsid w:val="733453F7"/>
    <w:rsid w:val="73BD783B"/>
    <w:rsid w:val="742731CF"/>
    <w:rsid w:val="744F2187"/>
    <w:rsid w:val="745E6711"/>
    <w:rsid w:val="75126C14"/>
    <w:rsid w:val="7537091A"/>
    <w:rsid w:val="754719F0"/>
    <w:rsid w:val="755B2119"/>
    <w:rsid w:val="756E3864"/>
    <w:rsid w:val="75EE5C09"/>
    <w:rsid w:val="764D7AFE"/>
    <w:rsid w:val="76672BAF"/>
    <w:rsid w:val="76C558B3"/>
    <w:rsid w:val="776F0AA2"/>
    <w:rsid w:val="779C0A5C"/>
    <w:rsid w:val="786E652C"/>
    <w:rsid w:val="79BD123B"/>
    <w:rsid w:val="7AA94C63"/>
    <w:rsid w:val="7AEA5651"/>
    <w:rsid w:val="7B47113B"/>
    <w:rsid w:val="7C4C4D87"/>
    <w:rsid w:val="7D1F3F3E"/>
    <w:rsid w:val="7D4B55A5"/>
    <w:rsid w:val="7D540E29"/>
    <w:rsid w:val="7D5E55DC"/>
    <w:rsid w:val="7DEB43E1"/>
    <w:rsid w:val="7E066FE8"/>
    <w:rsid w:val="7E3C7FA1"/>
    <w:rsid w:val="7EC7049D"/>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1"/>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4</TotalTime>
  <ScaleCrop>false</ScaleCrop>
  <LinksUpToDate>false</LinksUpToDate>
  <CharactersWithSpaces>189347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User</cp:lastModifiedBy>
  <cp:lastPrinted>2023-07-19T18:38:00Z</cp:lastPrinted>
  <dcterms:modified xsi:type="dcterms:W3CDTF">2023-10-27T11:18:31Z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1046-12.2.0.13266</vt:lpwstr>
  </property>
  <property fmtid="{D5CDD505-2E9C-101B-9397-08002B2CF9AE}" pid="3" name="ICV">
    <vt:lpwstr>272DCE6F5E7F4394A137D13FD8503514</vt:lpwstr>
  </property>
</Properties>
</file>