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2"/>
        <w:tblW w:w="9964" w:type="dxa"/>
        <w:jc w:val="center"/>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CellMar>
            <w:top w:w="0" w:type="dxa"/>
            <w:left w:w="108" w:type="dxa"/>
            <w:bottom w:w="0" w:type="dxa"/>
            <w:right w:w="108" w:type="dxa"/>
          </w:tblCellMar>
        </w:tblPrEx>
        <w:trPr>
          <w:trHeight w:val="1902" w:hRule="atLeast"/>
          <w:jc w:val="center"/>
        </w:trPr>
        <w:tc>
          <w:tcPr>
            <w:tcW w:w="9964" w:type="dxa"/>
            <w:shd w:val="clear" w:color="auto" w:fill="auto"/>
          </w:tcPr>
          <w:p>
            <w:pPr>
              <w:rPr>
                <w:sz w:val="2"/>
                <w:szCs w:val="2"/>
              </w:rPr>
            </w:pPr>
            <w:r>
              <w:rPr>
                <w:sz w:val="2"/>
                <w:szCs w:val="2"/>
              </w:rPr>
              <w:t xml:space="preserve"> </w:t>
            </w:r>
          </w:p>
          <w:tbl>
            <w:tblPr>
              <w:tblStyle w:val="12"/>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1"/>
                      <w:szCs w:val="21"/>
                    </w:rPr>
                  </w:pPr>
                  <w:r>
                    <w:rPr>
                      <w:rFonts w:ascii="Arial" w:hAnsi="Arial" w:cs="Arial"/>
                      <w:b/>
                      <w:sz w:val="21"/>
                      <w:szCs w:val="21"/>
                    </w:rPr>
                    <w:t xml:space="preserve"> EDITAL DE LICITAÇÃO</w:t>
                  </w:r>
                </w:p>
                <w:p>
                  <w:pPr>
                    <w:widowControl w:val="0"/>
                    <w:tabs>
                      <w:tab w:val="left" w:pos="4230"/>
                    </w:tabs>
                    <w:autoSpaceDE w:val="0"/>
                    <w:autoSpaceDN w:val="0"/>
                    <w:adjustRightInd w:val="0"/>
                    <w:jc w:val="center"/>
                    <w:rPr>
                      <w:rFonts w:ascii="Arial" w:hAnsi="Arial" w:cs="Arial"/>
                      <w:b/>
                      <w:sz w:val="21"/>
                      <w:szCs w:val="21"/>
                    </w:rPr>
                  </w:pPr>
                  <w:r>
                    <w:rPr>
                      <w:rFonts w:ascii="Arial" w:hAnsi="Arial" w:cs="Arial"/>
                      <w:b/>
                      <w:sz w:val="21"/>
                      <w:szCs w:val="21"/>
                    </w:rPr>
                    <w:t>TOMADA DE PREÇO</w:t>
                  </w:r>
                  <w:r>
                    <w:rPr>
                      <w:rFonts w:hint="default" w:ascii="Arial" w:hAnsi="Arial" w:cs="Arial"/>
                      <w:b/>
                      <w:sz w:val="21"/>
                      <w:szCs w:val="21"/>
                      <w:lang w:val="pt-BR"/>
                    </w:rPr>
                    <w:t>S</w:t>
                  </w:r>
                  <w:r>
                    <w:rPr>
                      <w:rFonts w:ascii="Arial" w:hAnsi="Arial" w:cs="Arial"/>
                      <w:b/>
                      <w:sz w:val="21"/>
                      <w:szCs w:val="21"/>
                    </w:rPr>
                    <w:t xml:space="preserve"> N° </w:t>
                  </w:r>
                  <w:r>
                    <w:rPr>
                      <w:rFonts w:ascii="Arial" w:hAnsi="Arial" w:cs="Arial"/>
                      <w:b/>
                      <w:sz w:val="21"/>
                      <w:szCs w:val="21"/>
                      <w:lang w:val="pt-BR"/>
                    </w:rPr>
                    <w:t>003/2023</w:t>
                  </w:r>
                  <w:r>
                    <w:rPr>
                      <w:rFonts w:ascii="Arial" w:hAnsi="Arial" w:cs="Arial"/>
                      <w:b/>
                      <w:sz w:val="21"/>
                      <w:szCs w:val="21"/>
                    </w:rPr>
                    <w:t xml:space="preserve"> </w:t>
                  </w:r>
                </w:p>
                <w:p>
                  <w:pPr>
                    <w:jc w:val="center"/>
                    <w:rPr>
                      <w:rFonts w:hint="default" w:ascii="Arial" w:hAnsi="Arial" w:cs="Arial"/>
                      <w:sz w:val="22"/>
                      <w:szCs w:val="22"/>
                      <w:lang w:val="pt-BR"/>
                    </w:rPr>
                  </w:pPr>
                  <w:r>
                    <w:rPr>
                      <w:rFonts w:ascii="Arial" w:hAnsi="Arial" w:cs="Arial"/>
                      <w:b/>
                      <w:sz w:val="21"/>
                      <w:szCs w:val="21"/>
                    </w:rPr>
                    <w:t>PROCESSO ADMINISTRATIVO N°</w:t>
                  </w:r>
                  <w:r>
                    <w:rPr>
                      <w:rFonts w:hint="default" w:ascii="Arial" w:hAnsi="Arial" w:cs="Arial"/>
                      <w:b/>
                      <w:sz w:val="21"/>
                      <w:szCs w:val="21"/>
                      <w:lang w:val="pt-BR"/>
                    </w:rPr>
                    <w:t xml:space="preserve"> </w:t>
                  </w:r>
                  <w:r>
                    <w:rPr>
                      <w:rFonts w:ascii="Arial" w:hAnsi="Arial" w:cs="Arial"/>
                      <w:b/>
                      <w:sz w:val="21"/>
                      <w:szCs w:val="21"/>
                      <w:lang w:val="pt-BR"/>
                    </w:rPr>
                    <w:t>720/2023</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1"/>
                      <w:szCs w:val="21"/>
                    </w:rPr>
                  </w:pPr>
                  <w:r>
                    <w:rPr>
                      <w:rFonts w:ascii="Arial" w:hAnsi="Arial" w:cs="Arial"/>
                      <w:b/>
                      <w:sz w:val="21"/>
                      <w:szCs w:val="21"/>
                    </w:rPr>
                    <w:t>LEGISLAÇÃO APLICÁVEL</w:t>
                  </w:r>
                </w:p>
                <w:p>
                  <w:pPr>
                    <w:jc w:val="both"/>
                    <w:rPr>
                      <w:rFonts w:ascii="Arial" w:hAnsi="Arial" w:cs="Arial"/>
                      <w:sz w:val="18"/>
                      <w:szCs w:val="18"/>
                    </w:rPr>
                  </w:pPr>
                  <w:r>
                    <w:rPr>
                      <w:rFonts w:ascii="Arial" w:hAnsi="Arial" w:cs="Arial"/>
                      <w:sz w:val="18"/>
                      <w:szCs w:val="18"/>
                    </w:rPr>
                    <w:t>Regido pela Lei Nº 8.666/93 e alterações posteriores,</w:t>
                  </w:r>
                  <w:r>
                    <w:rPr>
                      <w:rFonts w:hint="default" w:ascii="Arial" w:hAnsi="Arial" w:cs="Arial"/>
                      <w:sz w:val="18"/>
                      <w:szCs w:val="18"/>
                      <w:lang w:val="pt-BR"/>
                    </w:rPr>
                    <w:t xml:space="preserve"> Lei Municipal 1.953/2021, </w:t>
                  </w:r>
                  <w:r>
                    <w:rPr>
                      <w:rFonts w:ascii="Arial" w:hAnsi="Arial" w:cs="Arial"/>
                      <w:sz w:val="18"/>
                      <w:szCs w:val="18"/>
                    </w:rPr>
                    <w:t xml:space="preserve"> Lei Complementar nº. 123 de 14 de dezembro de 2006 e alterações posteriores, </w:t>
                  </w:r>
                  <w:r>
                    <w:rPr>
                      <w:sz w:val="22"/>
                      <w:szCs w:val="22"/>
                    </w:rPr>
                    <w:fldChar w:fldCharType="begin"/>
                  </w:r>
                  <w:r>
                    <w:rPr>
                      <w:sz w:val="22"/>
                      <w:szCs w:val="22"/>
                    </w:rPr>
                    <w:instrText xml:space="preserve"> HYPERLINK "http://legislacao.planalto.gov.br/legisla/legislacao.nsf/Viw_Identificacao/DEC%209.412-2018?OpenDocument" </w:instrText>
                  </w:r>
                  <w:r>
                    <w:rPr>
                      <w:sz w:val="22"/>
                      <w:szCs w:val="22"/>
                    </w:rPr>
                    <w:fldChar w:fldCharType="separate"/>
                  </w:r>
                  <w:r>
                    <w:rPr>
                      <w:rFonts w:ascii="Arial" w:hAnsi="Arial" w:cs="Arial"/>
                      <w:sz w:val="18"/>
                      <w:szCs w:val="18"/>
                    </w:rPr>
                    <w:t>Decreto nº 9.412/18</w:t>
                  </w:r>
                  <w:r>
                    <w:rPr>
                      <w:rFonts w:ascii="Arial" w:hAnsi="Arial" w:cs="Arial"/>
                      <w:sz w:val="18"/>
                      <w:szCs w:val="18"/>
                    </w:rPr>
                    <w:fldChar w:fldCharType="end"/>
                  </w:r>
                  <w:r>
                    <w:rPr>
                      <w:rFonts w:ascii="Arial" w:hAnsi="Arial" w:cs="Arial"/>
                      <w:sz w:val="18"/>
                      <w:szCs w:val="18"/>
                    </w:rPr>
                    <w:t xml:space="preserve"> e demais legislações complementares. </w:t>
                  </w:r>
                </w:p>
              </w:tc>
            </w:tr>
          </w:tbl>
          <w:p>
            <w:pPr>
              <w:rPr>
                <w:rFonts w:ascii="Arial" w:hAnsi="Arial" w:cs="Arial"/>
                <w:sz w:val="22"/>
                <w:szCs w:val="22"/>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71"/>
              <w:gridCol w:w="6112"/>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TIPO:</w:t>
                  </w:r>
                </w:p>
              </w:tc>
              <w:tc>
                <w:tcPr>
                  <w:tcW w:w="8083" w:type="dxa"/>
                  <w:gridSpan w:val="2"/>
                  <w:shd w:val="clear" w:color="auto" w:fill="auto"/>
                  <w:vAlign w:val="center"/>
                </w:tcPr>
                <w:p>
                  <w:pPr>
                    <w:pStyle w:val="3"/>
                    <w:keepNext w:val="0"/>
                    <w:jc w:val="center"/>
                    <w:rPr>
                      <w:sz w:val="24"/>
                      <w:szCs w:val="24"/>
                    </w:rPr>
                  </w:pPr>
                  <w:r>
                    <w:rPr>
                      <w:rFonts w:cs="Arial"/>
                      <w:i w:val="0"/>
                      <w:sz w:val="21"/>
                      <w:szCs w:val="21"/>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29"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REGIME DE EXECUÇÃO</w:t>
                  </w:r>
                </w:p>
              </w:tc>
              <w:tc>
                <w:tcPr>
                  <w:tcW w:w="8083" w:type="dxa"/>
                  <w:gridSpan w:val="2"/>
                  <w:shd w:val="clear" w:color="auto" w:fill="auto"/>
                  <w:vAlign w:val="center"/>
                </w:tcPr>
                <w:p>
                  <w:pPr>
                    <w:pStyle w:val="3"/>
                    <w:keepNext w:val="0"/>
                    <w:jc w:val="center"/>
                    <w:rPr>
                      <w:rFonts w:ascii="Arial" w:hAnsi="Arial" w:eastAsia="Times New Roman" w:cs="Arial"/>
                      <w:b/>
                      <w:bCs/>
                      <w:i w:val="0"/>
                      <w:iCs/>
                      <w:sz w:val="21"/>
                      <w:szCs w:val="21"/>
                      <w:lang w:val="pt-BR" w:eastAsia="pt-BR" w:bidi="ar-SA"/>
                    </w:rPr>
                  </w:pPr>
                  <w:r>
                    <w:rPr>
                      <w:rFonts w:ascii="Arial" w:hAnsi="Arial" w:eastAsia="Times New Roman" w:cs="Arial"/>
                      <w:b/>
                      <w:bCs/>
                      <w:i w:val="0"/>
                      <w:iCs/>
                      <w:sz w:val="21"/>
                      <w:szCs w:val="21"/>
                      <w:lang w:val="pt-BR" w:eastAsia="pt-BR" w:bidi="ar-SA"/>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64"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ÓRGÃO:</w:t>
                  </w:r>
                </w:p>
              </w:tc>
              <w:tc>
                <w:tcPr>
                  <w:tcW w:w="8083" w:type="dxa"/>
                  <w:gridSpan w:val="2"/>
                  <w:shd w:val="clear" w:color="auto" w:fill="auto"/>
                  <w:vAlign w:val="center"/>
                </w:tcPr>
                <w:p>
                  <w:pPr>
                    <w:jc w:val="center"/>
                    <w:rPr>
                      <w:rFonts w:hint="default" w:ascii="Arial" w:hAnsi="Arial" w:eastAsia="Times New Roman" w:cs="Arial"/>
                      <w:b/>
                      <w:bCs/>
                      <w:i w:val="0"/>
                      <w:iCs/>
                      <w:sz w:val="21"/>
                      <w:szCs w:val="21"/>
                      <w:lang w:val="pt-BR" w:eastAsia="pt-BR" w:bidi="ar-SA"/>
                    </w:rPr>
                  </w:pPr>
                  <w:r>
                    <w:rPr>
                      <w:rFonts w:ascii="Arial" w:hAnsi="Arial" w:eastAsia="Times New Roman" w:cs="Arial"/>
                      <w:b/>
                      <w:bCs/>
                      <w:i w:val="0"/>
                      <w:iCs/>
                      <w:sz w:val="21"/>
                      <w:szCs w:val="21"/>
                      <w:lang w:val="pt-BR" w:eastAsia="pt-BR" w:bidi="ar-SA"/>
                    </w:rPr>
                    <w:t xml:space="preserve">SECRETARIA MUNICIPAL DE </w:t>
                  </w:r>
                  <w:r>
                    <w:rPr>
                      <w:rFonts w:hint="default" w:ascii="Arial" w:hAnsi="Arial" w:eastAsia="Times New Roman" w:cs="Arial"/>
                      <w:b/>
                      <w:bCs/>
                      <w:i w:val="0"/>
                      <w:iCs/>
                      <w:sz w:val="21"/>
                      <w:szCs w:val="21"/>
                      <w:lang w:val="pt-BR" w:eastAsia="pt-BR" w:bidi="ar-SA"/>
                    </w:rPr>
                    <w:t>INFRAESTRUTURA</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1513"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Objeto:</w:t>
                  </w:r>
                </w:p>
              </w:tc>
              <w:tc>
                <w:tcPr>
                  <w:tcW w:w="8083" w:type="dxa"/>
                  <w:gridSpan w:val="2"/>
                  <w:shd w:val="clear" w:color="auto" w:fill="auto"/>
                  <w:vAlign w:val="center"/>
                </w:tcPr>
                <w:p>
                  <w:pPr>
                    <w:pStyle w:val="346"/>
                    <w:rPr>
                      <w:sz w:val="21"/>
                      <w:szCs w:val="21"/>
                    </w:rPr>
                  </w:pPr>
                  <w:r>
                    <w:rPr>
                      <w:rFonts w:hint="default"/>
                      <w:sz w:val="21"/>
                      <w:szCs w:val="21"/>
                      <w:lang w:val="pt-BR"/>
                    </w:rPr>
                    <w:t>CONTRATAÇÃO DE EMPRESA ESPECIALIZADA PARA EXECUÇÃO DE OBRA DE ENGENHARIA ELÉTRICA, QUAL SEJA, INSTALAÇÃO ELÉTRICA EM BAIXA TENSÃO E ILUMINAÇÃO, BEM COMO EXTENSÃO DE 0,100 KM DE REDE DE DISTRIBUIÇÃO COMPACTA 13,8 KV E INSTALAÇÃO DE POSTO DE TRANSFORMAÇÃO TRIFÁSICO DE 112,5 KVA-220/127V-13,8KV END: AV. DOS LAGOS, S/N°, PARQUE DAS ÁGUAS, PRIMAVERA DO LESTE - MT ESTABELECIMENTO: ARENA MULTI EVENTOS EM PRIMAVERA DO LESTE - MT, FORNECENDO OS MATERIAIS, MÃO DE OBRA, EQUIPAMENTOS, MAQUINÁRIOS E TUDO QUE SE FIZER NECESSÁRIO PARA A PERFEITA EXECUÇÃO DOS SERVIÇOS, CONFORME PROJETOS, MEMORIAL DESCRITIVO, EDITAL E SEUS ANEXOS</w:t>
                  </w:r>
                  <w:r>
                    <w:rPr>
                      <w:sz w:val="21"/>
                      <w:szCs w:val="21"/>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CellMar>
                  <w:top w:w="0" w:type="dxa"/>
                  <w:left w:w="108" w:type="dxa"/>
                  <w:bottom w:w="0" w:type="dxa"/>
                  <w:right w:w="108" w:type="dxa"/>
                </w:tblCellMar>
              </w:tblPrEx>
              <w:trPr>
                <w:trHeight w:val="234" w:hRule="atLeast"/>
              </w:trPr>
              <w:tc>
                <w:tcPr>
                  <w:tcW w:w="3539" w:type="dxa"/>
                  <w:gridSpan w:val="2"/>
                  <w:shd w:val="pct10" w:color="auto" w:fill="auto"/>
                  <w:vAlign w:val="center"/>
                </w:tcPr>
                <w:p>
                  <w:pPr>
                    <w:jc w:val="center"/>
                    <w:rPr>
                      <w:rFonts w:hint="default" w:ascii="Arial" w:hAnsi="Arial" w:cs="Arial"/>
                      <w:b/>
                      <w:sz w:val="21"/>
                      <w:szCs w:val="21"/>
                      <w:lang w:val="pt-BR"/>
                    </w:rPr>
                  </w:pPr>
                  <w:r>
                    <w:rPr>
                      <w:rFonts w:ascii="Arial" w:hAnsi="Arial" w:cs="Arial"/>
                      <w:b/>
                      <w:sz w:val="21"/>
                      <w:szCs w:val="21"/>
                    </w:rPr>
                    <w:t xml:space="preserve">Data da Abertura: </w:t>
                  </w:r>
                  <w:r>
                    <w:rPr>
                      <w:rFonts w:hint="default" w:ascii="Arial" w:hAnsi="Arial" w:cs="Arial"/>
                      <w:b/>
                      <w:sz w:val="21"/>
                      <w:szCs w:val="21"/>
                      <w:lang w:val="pt-BR"/>
                    </w:rPr>
                    <w:t>04/08/2023</w:t>
                  </w:r>
                </w:p>
              </w:tc>
              <w:tc>
                <w:tcPr>
                  <w:tcW w:w="6112" w:type="dxa"/>
                  <w:shd w:val="pct10" w:color="auto" w:fill="auto"/>
                  <w:vAlign w:val="center"/>
                </w:tcPr>
                <w:p>
                  <w:pPr>
                    <w:jc w:val="center"/>
                    <w:rPr>
                      <w:rFonts w:ascii="Arial" w:hAnsi="Arial" w:cs="Arial"/>
                      <w:b/>
                      <w:sz w:val="21"/>
                      <w:szCs w:val="21"/>
                    </w:rPr>
                  </w:pPr>
                  <w:r>
                    <w:rPr>
                      <w:rFonts w:ascii="Arial" w:hAnsi="Arial" w:cs="Arial"/>
                      <w:b/>
                      <w:sz w:val="21"/>
                      <w:szCs w:val="21"/>
                    </w:rPr>
                    <w:t>Horário:</w:t>
                  </w:r>
                  <w:r>
                    <w:rPr>
                      <w:rFonts w:hint="default" w:ascii="Arial" w:hAnsi="Arial" w:cs="Arial"/>
                      <w:b/>
                      <w:sz w:val="21"/>
                      <w:szCs w:val="21"/>
                      <w:lang w:val="pt-BR"/>
                    </w:rPr>
                    <w:t xml:space="preserve"> 07h30min</w:t>
                  </w:r>
                  <w:r>
                    <w:rPr>
                      <w:rFonts w:ascii="Arial" w:hAnsi="Arial" w:cs="Arial"/>
                      <w:b/>
                      <w:sz w:val="21"/>
                      <w:szCs w:val="21"/>
                    </w:rPr>
                    <w:t xml:space="preserve"> (Fuso Horário de Cuiabá</w:t>
                  </w:r>
                  <w:r>
                    <w:rPr>
                      <w:rFonts w:hint="default" w:ascii="Arial" w:hAnsi="Arial" w:cs="Arial"/>
                      <w:b/>
                      <w:sz w:val="21"/>
                      <w:szCs w:val="21"/>
                      <w:lang w:val="pt-BR"/>
                    </w:rPr>
                    <w:t xml:space="preserve"> - MT</w:t>
                  </w:r>
                  <w:r>
                    <w:rPr>
                      <w:rFonts w:ascii="Arial" w:hAnsi="Arial" w:cs="Arial"/>
                      <w:b/>
                      <w:sz w:val="21"/>
                      <w:szCs w:val="21"/>
                    </w:rPr>
                    <w:t>)</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1"/>
                      <w:szCs w:val="21"/>
                    </w:rPr>
                  </w:pPr>
                  <w:r>
                    <w:rPr>
                      <w:rFonts w:ascii="Arial" w:hAnsi="Arial" w:cs="Arial"/>
                      <w:b/>
                      <w:sz w:val="21"/>
                      <w:szCs w:val="21"/>
                    </w:rPr>
                    <w:t>Local:</w:t>
                  </w:r>
                </w:p>
              </w:tc>
              <w:tc>
                <w:tcPr>
                  <w:tcW w:w="8095" w:type="dxa"/>
                  <w:shd w:val="clear" w:color="auto" w:fill="auto"/>
                  <w:vAlign w:val="center"/>
                </w:tcPr>
                <w:p>
                  <w:pPr>
                    <w:jc w:val="both"/>
                    <w:rPr>
                      <w:rFonts w:ascii="Arial" w:hAnsi="Arial" w:cs="Arial"/>
                      <w:sz w:val="18"/>
                      <w:szCs w:val="18"/>
                    </w:rPr>
                  </w:pPr>
                  <w:r>
                    <w:rPr>
                      <w:rFonts w:ascii="Arial" w:hAnsi="Arial" w:cs="Arial"/>
                      <w:sz w:val="18"/>
                      <w:szCs w:val="18"/>
                    </w:rPr>
                    <w:t>A</w:t>
                  </w:r>
                  <w:r>
                    <w:rPr>
                      <w:rFonts w:ascii="Arial" w:hAnsi="Arial" w:cs="Arial"/>
                      <w:sz w:val="21"/>
                      <w:szCs w:val="21"/>
                    </w:rPr>
                    <w:t xml:space="preserve"> </w:t>
                  </w:r>
                  <w:r>
                    <w:rPr>
                      <w:rFonts w:ascii="Arial" w:hAnsi="Arial" w:cs="Arial"/>
                      <w:b/>
                      <w:sz w:val="21"/>
                      <w:szCs w:val="21"/>
                      <w:u w:val="single"/>
                    </w:rPr>
                    <w:t>TOMADA DE PREÇO</w:t>
                  </w:r>
                  <w:r>
                    <w:rPr>
                      <w:rFonts w:hint="default" w:ascii="Arial" w:hAnsi="Arial" w:cs="Arial"/>
                      <w:b/>
                      <w:sz w:val="21"/>
                      <w:szCs w:val="21"/>
                      <w:u w:val="single"/>
                      <w:lang w:val="pt-BR"/>
                    </w:rPr>
                    <w:t>S</w:t>
                  </w:r>
                  <w:r>
                    <w:rPr>
                      <w:rFonts w:ascii="Arial" w:hAnsi="Arial" w:cs="Arial"/>
                      <w:sz w:val="21"/>
                      <w:szCs w:val="21"/>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1"/>
                      <w:szCs w:val="21"/>
                    </w:rPr>
                  </w:pPr>
                  <w:r>
                    <w:rPr>
                      <w:rFonts w:ascii="Arial" w:hAnsi="Arial" w:cs="Arial"/>
                      <w:b/>
                      <w:sz w:val="21"/>
                      <w:szCs w:val="21"/>
                    </w:rPr>
                    <w:t>End. para retirada do Edital:</w:t>
                  </w:r>
                </w:p>
              </w:tc>
              <w:tc>
                <w:tcPr>
                  <w:tcW w:w="8069" w:type="dxa"/>
                  <w:shd w:val="clear" w:color="auto" w:fill="auto"/>
                  <w:vAlign w:val="center"/>
                </w:tcPr>
                <w:p>
                  <w:pPr>
                    <w:jc w:val="both"/>
                    <w:rPr>
                      <w:rFonts w:ascii="Arial" w:hAnsi="Arial" w:cs="Arial"/>
                      <w:sz w:val="21"/>
                      <w:szCs w:val="21"/>
                    </w:rPr>
                  </w:pPr>
                  <w:r>
                    <w:rPr>
                      <w:rFonts w:ascii="Arial" w:hAnsi="Arial" w:cs="Arial"/>
                      <w:sz w:val="21"/>
                      <w:szCs w:val="21"/>
                    </w:rPr>
                    <w:t>O Edital</w:t>
                  </w:r>
                  <w:r>
                    <w:rPr>
                      <w:rFonts w:hint="default" w:ascii="Arial" w:hAnsi="Arial" w:cs="Arial"/>
                      <w:sz w:val="21"/>
                      <w:szCs w:val="21"/>
                      <w:lang w:val="pt-BR"/>
                    </w:rPr>
                    <w:t xml:space="preserve"> </w:t>
                  </w:r>
                  <w:r>
                    <w:rPr>
                      <w:rFonts w:ascii="Arial" w:hAnsi="Arial" w:cs="Arial"/>
                      <w:sz w:val="21"/>
                      <w:szCs w:val="21"/>
                    </w:rPr>
                    <w:t>completo</w:t>
                  </w:r>
                  <w:r>
                    <w:rPr>
                      <w:rFonts w:hint="default" w:ascii="Arial" w:hAnsi="Arial" w:cs="Arial"/>
                      <w:sz w:val="21"/>
                      <w:szCs w:val="21"/>
                      <w:lang w:val="pt-BR"/>
                    </w:rPr>
                    <w:t>, projetos e planilhas</w:t>
                  </w:r>
                  <w:r>
                    <w:rPr>
                      <w:rFonts w:ascii="Arial" w:hAnsi="Arial" w:cs="Arial"/>
                      <w:sz w:val="21"/>
                      <w:szCs w:val="21"/>
                    </w:rPr>
                    <w:t xml:space="preserve">  poder</w:t>
                  </w:r>
                  <w:r>
                    <w:rPr>
                      <w:rFonts w:hint="default" w:ascii="Arial" w:hAnsi="Arial" w:cs="Arial"/>
                      <w:sz w:val="21"/>
                      <w:szCs w:val="21"/>
                      <w:lang w:val="pt-BR"/>
                    </w:rPr>
                    <w:t>ão</w:t>
                  </w:r>
                  <w:r>
                    <w:rPr>
                      <w:rFonts w:ascii="Arial" w:hAnsi="Arial" w:cs="Arial"/>
                      <w:sz w:val="21"/>
                      <w:szCs w:val="21"/>
                    </w:rPr>
                    <w:t xml:space="preserve"> ser retirado</w:t>
                  </w:r>
                  <w:r>
                    <w:rPr>
                      <w:rFonts w:hint="default" w:ascii="Arial" w:hAnsi="Arial" w:cs="Arial"/>
                      <w:sz w:val="21"/>
                      <w:szCs w:val="21"/>
                      <w:lang w:val="pt-BR"/>
                    </w:rPr>
                    <w:t>s</w:t>
                  </w:r>
                  <w:r>
                    <w:rPr>
                      <w:rFonts w:ascii="Arial" w:hAnsi="Arial" w:cs="Arial"/>
                      <w:sz w:val="21"/>
                      <w:szCs w:val="21"/>
                    </w:rPr>
                    <w:t xml:space="preserve"> no site da Prefeitura Municipal de Primavera do Leste por meio do endereço</w:t>
                  </w:r>
                  <w:r>
                    <w:rPr>
                      <w:rFonts w:hint="default" w:ascii="Arial" w:hAnsi="Arial" w:cs="Arial"/>
                      <w:sz w:val="21"/>
                      <w:szCs w:val="21"/>
                      <w:lang w:val="pt-BR"/>
                    </w:rPr>
                    <w:t xml:space="preserve"> eletrônico</w:t>
                  </w:r>
                  <w:r>
                    <w:rPr>
                      <w:rFonts w:ascii="Arial" w:hAnsi="Arial" w:cs="Arial"/>
                      <w:sz w:val="21"/>
                      <w:szCs w:val="21"/>
                    </w:rPr>
                    <w:t xml:space="preserve">: </w:t>
                  </w:r>
                  <w:r>
                    <w:rPr>
                      <w:sz w:val="22"/>
                      <w:szCs w:val="22"/>
                    </w:rPr>
                    <w:fldChar w:fldCharType="begin"/>
                  </w:r>
                  <w:r>
                    <w:rPr>
                      <w:sz w:val="22"/>
                      <w:szCs w:val="22"/>
                    </w:rPr>
                    <w:instrText xml:space="preserve"> HYPERLINK "http://www.pva.mt.gov.br/" </w:instrText>
                  </w:r>
                  <w:r>
                    <w:rPr>
                      <w:sz w:val="22"/>
                      <w:szCs w:val="22"/>
                    </w:rPr>
                    <w:fldChar w:fldCharType="separate"/>
                  </w:r>
                  <w:r>
                    <w:rPr>
                      <w:rStyle w:val="17"/>
                      <w:rFonts w:ascii="Arial" w:hAnsi="Arial" w:cs="Arial"/>
                      <w:bCs/>
                      <w:sz w:val="21"/>
                      <w:szCs w:val="21"/>
                    </w:rPr>
                    <w:t>http://www.primaveradoleste.mt.gov.br</w:t>
                  </w:r>
                  <w:r>
                    <w:rPr>
                      <w:rStyle w:val="17"/>
                      <w:rFonts w:ascii="Arial" w:hAnsi="Arial" w:cs="Arial"/>
                      <w:bCs/>
                      <w:sz w:val="21"/>
                      <w:szCs w:val="21"/>
                    </w:rPr>
                    <w:fldChar w:fldCharType="end"/>
                  </w:r>
                  <w:r>
                    <w:rPr>
                      <w:rFonts w:ascii="Arial" w:hAnsi="Arial" w:cs="Arial"/>
                      <w:sz w:val="21"/>
                      <w:szCs w:val="21"/>
                    </w:rPr>
                    <w:t xml:space="preserve">, na </w:t>
                  </w:r>
                  <w:r>
                    <w:rPr>
                      <w:rFonts w:hint="default" w:ascii="Arial" w:hAnsi="Arial" w:cs="Arial"/>
                      <w:sz w:val="21"/>
                      <w:szCs w:val="21"/>
                      <w:lang w:val="pt-BR"/>
                    </w:rPr>
                    <w:t xml:space="preserve">aba </w:t>
                  </w:r>
                  <w:r>
                    <w:rPr>
                      <w:rFonts w:ascii="Arial" w:hAnsi="Arial" w:cs="Arial"/>
                      <w:sz w:val="21"/>
                      <w:szCs w:val="21"/>
                    </w:rPr>
                    <w:t>“</w:t>
                  </w:r>
                  <w:r>
                    <w:rPr>
                      <w:rFonts w:hint="default" w:ascii="Arial" w:hAnsi="Arial" w:cs="Arial"/>
                      <w:sz w:val="21"/>
                      <w:szCs w:val="21"/>
                      <w:lang w:val="pt-BR"/>
                    </w:rPr>
                    <w:t>EMPRESA</w:t>
                  </w:r>
                  <w:r>
                    <w:rPr>
                      <w:rFonts w:ascii="Arial" w:hAnsi="Arial" w:cs="Arial"/>
                      <w:sz w:val="21"/>
                      <w:szCs w:val="21"/>
                    </w:rPr>
                    <w:t xml:space="preserve">”, </w:t>
                  </w:r>
                  <w:r>
                    <w:rPr>
                      <w:rFonts w:hint="default" w:ascii="Arial" w:hAnsi="Arial" w:cs="Arial"/>
                      <w:sz w:val="21"/>
                      <w:szCs w:val="21"/>
                      <w:lang w:val="pt-BR"/>
                    </w:rPr>
                    <w:t>sub-aba</w:t>
                  </w:r>
                  <w:r>
                    <w:rPr>
                      <w:rFonts w:ascii="Arial" w:hAnsi="Arial" w:cs="Arial"/>
                      <w:sz w:val="21"/>
                      <w:szCs w:val="21"/>
                    </w:rPr>
                    <w:t xml:space="preserve"> “Editais e Licitações”.</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1"/>
                      <w:szCs w:val="21"/>
                    </w:rPr>
                  </w:pPr>
                  <w:r>
                    <w:rPr>
                      <w:rFonts w:ascii="Arial" w:hAnsi="Arial" w:cs="Arial"/>
                      <w:b/>
                      <w:sz w:val="21"/>
                      <w:szCs w:val="21"/>
                    </w:rPr>
                    <w:t>Informações:</w:t>
                  </w:r>
                </w:p>
              </w:tc>
              <w:tc>
                <w:tcPr>
                  <w:tcW w:w="8053" w:type="dxa"/>
                  <w:shd w:val="clear" w:color="auto" w:fill="auto"/>
                  <w:vAlign w:val="center"/>
                </w:tcPr>
                <w:p>
                  <w:pPr>
                    <w:jc w:val="both"/>
                    <w:rPr>
                      <w:rFonts w:ascii="Arial" w:hAnsi="Arial" w:cs="Arial"/>
                      <w:color w:val="FF0000"/>
                      <w:sz w:val="21"/>
                      <w:szCs w:val="21"/>
                    </w:rPr>
                  </w:pPr>
                  <w:r>
                    <w:rPr>
                      <w:rFonts w:hint="default" w:ascii="Arial" w:hAnsi="Arial" w:cs="Arial"/>
                      <w:sz w:val="21"/>
                      <w:szCs w:val="21"/>
                      <w:lang w:val="pt-BR"/>
                    </w:rPr>
                    <w:t xml:space="preserve">Através do </w:t>
                  </w:r>
                  <w:r>
                    <w:rPr>
                      <w:rFonts w:ascii="Arial" w:hAnsi="Arial" w:cs="Arial"/>
                      <w:sz w:val="21"/>
                      <w:szCs w:val="21"/>
                    </w:rPr>
                    <w:t>Setor de Licitações - Telefone: (66) 3498-3333 Ramal 215. Atendimento: 07h</w:t>
                  </w:r>
                  <w:r>
                    <w:rPr>
                      <w:rFonts w:hint="default" w:ascii="Arial" w:hAnsi="Arial" w:cs="Arial"/>
                      <w:sz w:val="21"/>
                      <w:szCs w:val="21"/>
                      <w:lang w:val="pt-BR"/>
                    </w:rPr>
                    <w:t>00min</w:t>
                  </w:r>
                  <w:r>
                    <w:rPr>
                      <w:rFonts w:ascii="Arial" w:hAnsi="Arial" w:cs="Arial"/>
                      <w:sz w:val="21"/>
                      <w:szCs w:val="21"/>
                    </w:rPr>
                    <w:t xml:space="preserve"> ás</w:t>
                  </w:r>
                  <w:r>
                    <w:rPr>
                      <w:rFonts w:hint="default" w:ascii="Arial" w:hAnsi="Arial" w:cs="Arial"/>
                      <w:sz w:val="21"/>
                      <w:szCs w:val="21"/>
                      <w:lang w:val="pt-BR"/>
                    </w:rPr>
                    <w:t xml:space="preserve"> </w:t>
                  </w:r>
                  <w:r>
                    <w:rPr>
                      <w:rFonts w:ascii="Arial" w:hAnsi="Arial" w:cs="Arial"/>
                      <w:sz w:val="21"/>
                      <w:szCs w:val="21"/>
                    </w:rPr>
                    <w:t>1</w:t>
                  </w:r>
                  <w:r>
                    <w:rPr>
                      <w:rFonts w:hint="default" w:ascii="Arial" w:hAnsi="Arial" w:cs="Arial"/>
                      <w:sz w:val="21"/>
                      <w:szCs w:val="21"/>
                      <w:lang w:val="pt-BR"/>
                    </w:rPr>
                    <w:t>3</w:t>
                  </w:r>
                  <w:r>
                    <w:rPr>
                      <w:rFonts w:ascii="Arial" w:hAnsi="Arial" w:cs="Arial"/>
                      <w:sz w:val="21"/>
                      <w:szCs w:val="21"/>
                    </w:rPr>
                    <w:t>h</w:t>
                  </w:r>
                  <w:r>
                    <w:rPr>
                      <w:rFonts w:hint="default" w:ascii="Arial" w:hAnsi="Arial" w:cs="Arial"/>
                      <w:sz w:val="21"/>
                      <w:szCs w:val="21"/>
                      <w:lang w:val="pt-BR"/>
                    </w:rPr>
                    <w:t>00min</w:t>
                  </w:r>
                  <w:r>
                    <w:rPr>
                      <w:rFonts w:ascii="Arial" w:hAnsi="Arial" w:cs="Arial"/>
                      <w:sz w:val="21"/>
                      <w:szCs w:val="21"/>
                    </w:rPr>
                    <w:t xml:space="preserve">. E-mail: </w:t>
                  </w:r>
                  <w:r>
                    <w:rPr>
                      <w:sz w:val="22"/>
                      <w:szCs w:val="22"/>
                    </w:rPr>
                    <w:fldChar w:fldCharType="begin"/>
                  </w:r>
                  <w:r>
                    <w:rPr>
                      <w:sz w:val="22"/>
                      <w:szCs w:val="22"/>
                    </w:rPr>
                    <w:instrText xml:space="preserve"> HYPERLINK "mailto:licita3@pva.mt.gov.br" </w:instrText>
                  </w:r>
                  <w:r>
                    <w:rPr>
                      <w:sz w:val="22"/>
                      <w:szCs w:val="22"/>
                    </w:rPr>
                    <w:fldChar w:fldCharType="separate"/>
                  </w:r>
                  <w:r>
                    <w:rPr>
                      <w:rStyle w:val="17"/>
                      <w:rFonts w:ascii="Arial" w:hAnsi="Arial" w:cs="Arial"/>
                      <w:sz w:val="21"/>
                      <w:szCs w:val="21"/>
                    </w:rPr>
                    <w:t>licita3@pva.mt.gov.br</w:t>
                  </w:r>
                  <w:r>
                    <w:rPr>
                      <w:rStyle w:val="17"/>
                      <w:rFonts w:ascii="Arial" w:hAnsi="Arial" w:cs="Arial"/>
                      <w:sz w:val="21"/>
                      <w:szCs w:val="21"/>
                    </w:rPr>
                    <w:fldChar w:fldCharType="end"/>
                  </w:r>
                </w:p>
              </w:tc>
            </w:tr>
          </w:tbl>
          <w:p>
            <w:pPr>
              <w:jc w:val="right"/>
              <w:rPr>
                <w:sz w:val="22"/>
                <w:szCs w:val="22"/>
              </w:rPr>
            </w:pPr>
          </w:p>
        </w:tc>
      </w:tr>
    </w:tbl>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003/2023</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720/2023</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rPr>
        <w:t xml:space="preserve">Secretaria Municipal de </w:t>
      </w:r>
      <w:r>
        <w:rPr>
          <w:rFonts w:hint="default"/>
          <w:i/>
          <w:lang w:val="pt-BR"/>
        </w:rPr>
        <w:t xml:space="preserve">Infraestrutura, </w:t>
      </w:r>
      <w:r>
        <w:t xml:space="preserve">através da Comissão Permanente de Licitação, designada pela PORTARIA N° </w:t>
      </w:r>
      <w:r>
        <w:rPr>
          <w:rFonts w:hint="default"/>
          <w:lang w:val="pt-BR"/>
        </w:rPr>
        <w:t>024</w:t>
      </w:r>
      <w:r>
        <w:t>/</w:t>
      </w:r>
      <w:r>
        <w:rPr>
          <w:rFonts w:hint="default"/>
          <w:lang w:val="pt-BR"/>
        </w:rPr>
        <w:t xml:space="preserve">2023 </w:t>
      </w:r>
      <w:r>
        <w:t xml:space="preserve">de </w:t>
      </w:r>
      <w:r>
        <w:rPr>
          <w:rFonts w:hint="default"/>
          <w:lang w:val="pt-BR"/>
        </w:rPr>
        <w:t xml:space="preserve">02 </w:t>
      </w:r>
      <w:r>
        <w:t xml:space="preserve">de </w:t>
      </w:r>
      <w:r>
        <w:rPr>
          <w:rFonts w:hint="default"/>
          <w:lang w:val="pt-BR"/>
        </w:rPr>
        <w:t>janeiro</w:t>
      </w:r>
      <w:r>
        <w:t xml:space="preserve"> de 20</w:t>
      </w:r>
      <w:r>
        <w:rPr>
          <w:rFonts w:hint="default"/>
          <w:lang w:val="pt-BR"/>
        </w:rPr>
        <w:t>23</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514666329"/>
      <w:bookmarkStart w:id="4" w:name="_Toc380557812"/>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w:t>
      </w:r>
      <w:r>
        <w:rPr>
          <w:rFonts w:hint="default"/>
        </w:rPr>
        <w:t>Lei Municipal 1.953/2021</w:t>
      </w:r>
      <w:r>
        <w:rPr>
          <w:rFonts w:hint="default"/>
          <w:lang w:val="pt-BR"/>
        </w:rPr>
        <w:t xml:space="preserve">, </w:t>
      </w:r>
      <w:r>
        <w:t xml:space="preserve">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SECRETARIA MUNICIPAL DE </w:t>
      </w:r>
      <w:r>
        <w:rPr>
          <w:rFonts w:hint="default"/>
          <w:lang w:val="pt-BR"/>
        </w:rPr>
        <w:t>INFRAESTRUTURA</w:t>
      </w:r>
      <w:r>
        <w:t xml:space="preserve">, conforme consta no Processo Administrativo nº </w:t>
      </w:r>
      <w:r>
        <w:rPr>
          <w:lang w:val="pt-BR"/>
        </w:rPr>
        <w:t>720/2023</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04/08/2023</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07:30</w:t>
      </w:r>
      <w:r>
        <w:rPr>
          <w:rFonts w:ascii="Arial" w:hAnsi="Arial" w:cs="Arial"/>
          <w:b/>
          <w:bCs/>
          <w:sz w:val="22"/>
          <w:szCs w:val="22"/>
        </w:rPr>
        <w:t xml:space="preserve">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380557814"/>
      <w:bookmarkStart w:id="7" w:name="_Toc514666331"/>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sz w:val="21"/>
          <w:szCs w:val="21"/>
          <w:lang w:val="pt-BR"/>
        </w:rPr>
        <w:t>CONTRATAÇÃO DE EMPRESA ESPECIALIZADA PARA EXECUÇÃO DE OBRA DE ENGENHARIA ELÉTRICA, QUAL SEJA, INSTALAÇÃO ELÉTRICA EM BAIXA TENSÃO E ILUMINAÇÃO, BEM COMO EXTENSÃO DE 0,100 KM DE REDE DE DISTRIBUIÇÃO COMPACTA 13,8 KV E INSTALAÇÃO DE POSTO DE TRANSFORMAÇÃO TRIFÁSICO DE 112,5 KVA-220/127V-13,8KV END: AV. DOS LAGOS, S/N°, PARQUE DAS ÁGUAS, PRIMAVERA DO LESTE - MT ESTABELECIMENTO: ARENA MULTI EVENTOS EM PRIMAVERA DO LESTE - MT, FORNECENDO OS MATERIAIS, MÃO DE OBRA, EQUIPAMENTOS, MAQUINÁRIOS E TUDO QUE SE FIZER NECESSÁRIO PARA A PERFEITA EXECUÇÃO DOS SERVIÇOS, CONFORME PROJETOS, MEMORIAL DESCRITIVO, EDITAL E SEUS ANEXOS</w:t>
      </w:r>
      <w:r>
        <w:t>:</w:t>
      </w:r>
    </w:p>
    <w:tbl>
      <w:tblPr>
        <w:tblStyle w:val="12"/>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both"/>
              <w:rPr>
                <w:rFonts w:ascii="Arial" w:hAnsi="Arial" w:cs="Arial"/>
                <w:sz w:val="22"/>
                <w:szCs w:val="22"/>
              </w:rPr>
            </w:pPr>
            <w:r>
              <w:rPr>
                <w:rFonts w:hint="default"/>
                <w:sz w:val="18"/>
                <w:szCs w:val="18"/>
                <w:lang w:val="pt-BR"/>
              </w:rPr>
              <w:t>CONTRATAÇÃO DE EMPRESA ESPECIALIZADA PARA EXECUÇÃO DE OBRA DE ENGENHARIA ELÉTRICA, QUAL SEJA, INSTALAÇÃO ELÉTRICA EM BAIXA TENSÃO E ILUMINAÇÃO, BEM COMO EXTENSÃO DE 0,100 KM DE REDE DE DISTRIBUIÇÃO COMPACTA 13,8 KV E INSTALAÇÃO DE POSTO DE TRANSFORMAÇÃO TRIFÁSICO DE 112,5 KVA-220/127V-13,8KV END: AV. DOS LAGOS, S/N°, PARQUE DAS ÁGUAS, PRIMAVERA DO LESTE - MT ESTABELECIMENTO: ARENA MULTI EVENTOS EM PRIMAVERA DO LESTE - MT, FORNECENDO OS MATERIAIS, MÃO DE OBRA, EQUIPAMENTOS, MAQUINÁRIOS E TUDO QUE SE FIZER NECESSÁRIO PARA A PERFEITA EXECUÇÃO DOS SERVIÇOS, CONFORME PROJETOS, MEMORIAL DESCRITIVO, EDITAL E SEUS ANEXOS</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highlight w:val="yellow"/>
                <w:lang w:val="pt-BR"/>
              </w:rPr>
            </w:pPr>
            <w:r>
              <w:rPr>
                <w:rFonts w:hint="default" w:ascii="Arial" w:hAnsi="Arial" w:cs="Arial"/>
                <w:sz w:val="22"/>
                <w:szCs w:val="22"/>
                <w:highlight w:val="none"/>
                <w:lang w:val="pt-BR"/>
              </w:rPr>
              <w:t xml:space="preserve">R$ </w:t>
            </w:r>
            <w:r>
              <w:rPr>
                <w:rFonts w:hint="default" w:ascii="Arial" w:hAnsi="Arial"/>
                <w:sz w:val="22"/>
                <w:szCs w:val="22"/>
                <w:highlight w:val="none"/>
                <w:lang w:val="pt-BR"/>
              </w:rPr>
              <w:t>487.349,37</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pStyle w:val="346"/>
        <w:keepNext w:val="0"/>
        <w:keepLines w:val="0"/>
        <w:pageBreakBefore w:val="0"/>
        <w:kinsoku/>
        <w:wordWrap/>
        <w:overflowPunct/>
        <w:topLinePunct w:val="0"/>
        <w:bidi w:val="0"/>
        <w:snapToGrid/>
        <w:spacing w:before="0" w:beforeAutospacing="0" w:after="120" w:afterAutospacing="0"/>
        <w:textAlignment w:val="auto"/>
        <w:rPr>
          <w:b w:val="0"/>
          <w:bCs w:val="0"/>
        </w:rPr>
      </w:pPr>
      <w:r>
        <w:rPr>
          <w:rFonts w:hint="default"/>
          <w:b/>
          <w:bCs/>
          <w:lang w:val="pt-BR"/>
        </w:rPr>
        <w:t>4.3.1</w:t>
      </w:r>
      <w:r>
        <w:rPr>
          <w:rFonts w:hint="default"/>
          <w:b w:val="0"/>
          <w:bCs w:val="0"/>
          <w:lang w:val="pt-BR"/>
        </w:rPr>
        <w:t xml:space="preserve"> </w:t>
      </w:r>
      <w:r>
        <w:rPr>
          <w:b w:val="0"/>
          <w:bCs w:val="0"/>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p>
    <w:p>
      <w:pPr>
        <w:pStyle w:val="346"/>
        <w:keepNext w:val="0"/>
        <w:keepLines w:val="0"/>
        <w:pageBreakBefore w:val="0"/>
        <w:kinsoku/>
        <w:wordWrap/>
        <w:overflowPunct/>
        <w:topLinePunct w:val="0"/>
        <w:bidi w:val="0"/>
        <w:snapToGrid/>
        <w:spacing w:before="0" w:beforeAutospacing="0" w:after="120" w:afterAutospacing="0"/>
        <w:textAlignment w:val="auto"/>
        <w:rPr>
          <w:b w:val="0"/>
          <w:bCs w:val="0"/>
        </w:rPr>
      </w:pPr>
      <w:r>
        <w:rPr>
          <w:rFonts w:hint="default"/>
          <w:b/>
          <w:bCs/>
          <w:lang w:val="pt-BR"/>
        </w:rPr>
        <w:t>4.3.2</w:t>
      </w:r>
      <w:r>
        <w:rPr>
          <w:rFonts w:hint="default"/>
          <w:b w:val="0"/>
          <w:bCs w:val="0"/>
          <w:lang w:val="pt-BR"/>
        </w:rPr>
        <w:t xml:space="preserve"> </w:t>
      </w:r>
      <w:r>
        <w:rPr>
          <w:b w:val="0"/>
          <w:bCs w:val="0"/>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380557815"/>
      <w:bookmarkStart w:id="9" w:name="_Toc514666332"/>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486325249"/>
      <w:bookmarkStart w:id="11" w:name="_Toc514666333"/>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 </w:t>
      </w:r>
      <w:r>
        <w:rPr>
          <w:rFonts w:hint="default" w:ascii="Arial" w:hAnsi="Arial" w:cs="Arial"/>
          <w:sz w:val="22"/>
          <w:szCs w:val="22"/>
          <w:lang w:val="pt-BR"/>
        </w:rPr>
        <w:t>12</w:t>
      </w:r>
      <w:r>
        <w:rPr>
          <w:rFonts w:ascii="Arial" w:hAnsi="Arial" w:cs="Arial"/>
          <w:sz w:val="22"/>
          <w:szCs w:val="22"/>
        </w:rPr>
        <w:t xml:space="preserve"> da Lei Complementar nº 123/2006;</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Cujo titular ou sócio participe com mais de 10% (dez por cento) do capital de outra empresa não beneficiada por esta Lei Complementar, desde que a receita bruta global ultrapasse o limite de que trata o inciso II do caput do art. </w:t>
      </w:r>
      <w:r>
        <w:rPr>
          <w:rFonts w:hint="default" w:ascii="Arial" w:hAnsi="Arial" w:cs="Arial"/>
          <w:sz w:val="22"/>
          <w:szCs w:val="22"/>
          <w:lang w:val="pt-BR"/>
        </w:rPr>
        <w:t>12</w:t>
      </w:r>
      <w:r>
        <w:rPr>
          <w:rFonts w:ascii="Arial" w:hAnsi="Arial" w:cs="Arial"/>
          <w:sz w:val="22"/>
          <w:szCs w:val="22"/>
        </w:rPr>
        <w:t xml:space="preserve"> da Lei Complementar nº 123/2006;</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C</w:t>
      </w:r>
      <w:r>
        <w:rPr>
          <w:rFonts w:ascii="Arial" w:hAnsi="Arial" w:cs="Arial"/>
          <w:sz w:val="22"/>
          <w:szCs w:val="22"/>
        </w:rPr>
        <w:t>ujos titulares ou sócios guardem, cumulativamente, com o contratante do serviço, relação de pessoalidade, subordinação e habitualidade.  </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bookmarkStart w:id="12" w:name="_Toc380557816"/>
      <w:bookmarkStart w:id="13" w:name="_Toc514666334"/>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17"/>
          <w:b w:val="0"/>
          <w:u w:color="0000FF"/>
        </w:rPr>
        <w:t>licita3@pva.mt.gov.br</w:t>
      </w:r>
      <w:r>
        <w:rPr>
          <w:rStyle w:val="17"/>
          <w:b w:val="0"/>
        </w:rPr>
        <w:t xml:space="preserve">, </w:t>
      </w:r>
      <w:r>
        <w:rPr>
          <w:rStyle w:val="17"/>
          <w:b w:val="0"/>
        </w:rPr>
        <w:fldChar w:fldCharType="end"/>
      </w:r>
      <w:r>
        <w:rPr>
          <w:b w:val="0"/>
        </w:rPr>
        <w:t>sendo que o documento deverá ser assinado, digitalizado e com a qualificação necessária, inclusive com telefone e endereço eletrônico para a resposta da comissão;</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rFonts w:hint="default"/>
          <w:b w:val="0"/>
          <w:lang w:val="pt-BR"/>
        </w:rPr>
        <w:t>6</w:t>
      </w:r>
      <w:r>
        <w:rPr>
          <w:b w:val="0"/>
        </w:rPr>
        <w:t>.1.</w:t>
      </w:r>
      <w:r>
        <w:rPr>
          <w:rFonts w:hint="default"/>
          <w:b w:val="0"/>
          <w:lang w:val="pt-BR"/>
        </w:rPr>
        <w:t>2.</w:t>
      </w:r>
      <w:r>
        <w:rPr>
          <w:b w:val="0"/>
        </w:rPr>
        <w:t xml:space="preserve"> Em até 03 (três) dias úteis antes da data designada para a realização da Sessão do Pregão, poderá ser feito pedido de esclarecimentos sobre este Edital, via e-mail </w:t>
      </w:r>
      <w:r>
        <w:rPr>
          <w:rStyle w:val="17"/>
          <w:b w:val="0"/>
          <w:u w:color="0000FF"/>
        </w:rPr>
        <w:t>licita3@pva.mt.gov.br</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Impedir, perturbar ou fraudar a realização de qualquer ato de processo licitatório:</w:t>
      </w:r>
      <w:r>
        <w:rPr>
          <w:rFonts w:hint="default"/>
          <w:lang w:val="pt-BR"/>
        </w:rPr>
        <w:t xml:space="preserve"> </w:t>
      </w:r>
      <w:r>
        <w:rPr>
          <w:rFonts w:hint="default"/>
        </w:rPr>
        <w:t>Pena - detenção, de 6 (seis) meses a 3 (três) anos, e multa</w:t>
      </w:r>
      <w:r>
        <w:t xml:space="preserve">, nos termos do artigo </w:t>
      </w:r>
      <w:r>
        <w:rPr>
          <w:rFonts w:hint="default"/>
          <w:lang w:val="pt-BR"/>
        </w:rPr>
        <w:t>337-I</w:t>
      </w:r>
      <w:r>
        <w:t xml:space="preserve"> da Lei </w:t>
      </w:r>
      <w:r>
        <w:rPr>
          <w:rFonts w:hint="default"/>
          <w:lang w:val="pt-BR"/>
        </w:rPr>
        <w:t>14.133</w:t>
      </w:r>
      <w:r>
        <w:t>/</w:t>
      </w:r>
      <w:r>
        <w:rPr>
          <w:rFonts w:hint="default"/>
          <w:lang w:val="pt-BR"/>
        </w:rPr>
        <w:t>21</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bookmarkEnd w:id="12"/>
    <w:bookmarkEnd w:id="13"/>
    <w:p>
      <w:pPr>
        <w:pStyle w:val="143"/>
        <w:keepNext w:val="0"/>
        <w:keepLines w:val="0"/>
        <w:pageBreakBefore w:val="0"/>
        <w:widowControl/>
        <w:kinsoku/>
        <w:wordWrap/>
        <w:overflowPunct/>
        <w:topLinePunct w:val="0"/>
        <w:autoSpaceDE/>
        <w:autoSpaceDN/>
        <w:bidi w:val="0"/>
        <w:adjustRightInd/>
        <w:snapToGrid/>
        <w:spacing w:before="0"/>
        <w:textAlignment w:val="auto"/>
      </w:pPr>
      <w:r>
        <w:t>DO CREDENCIAMENTO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487720513"/>
      <w:bookmarkStart w:id="15" w:name="_Toc382989164"/>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Declaração de imposto de renda ou </w:t>
      </w:r>
      <w:r>
        <w:rPr>
          <w:rFonts w:ascii="Arial" w:hAnsi="Arial" w:cs="Arial"/>
          <w:b/>
          <w:sz w:val="22"/>
          <w:szCs w:val="22"/>
        </w:rPr>
        <w:t>demonstração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b w:val="0"/>
          <w:bCs w:val="0"/>
        </w:rPr>
      </w:pPr>
      <w:r>
        <w:rPr>
          <w:rFonts w:hint="default"/>
          <w:b/>
          <w:lang w:val="pt-BR"/>
        </w:rPr>
        <w:t>8.6</w:t>
      </w:r>
      <w:r>
        <w:rPr>
          <w:rFonts w:hint="default"/>
          <w:b/>
        </w:rPr>
        <w:t>.</w:t>
      </w:r>
      <w:r>
        <w:rPr>
          <w:rFonts w:hint="default"/>
          <w:b/>
          <w:lang w:val="pt-BR"/>
        </w:rPr>
        <w:t xml:space="preserve"> </w:t>
      </w:r>
      <w:r>
        <w:rPr>
          <w:rFonts w:hint="default"/>
          <w:b/>
        </w:rPr>
        <w:tab/>
      </w:r>
      <w:r>
        <w:rPr>
          <w:rFonts w:hint="default"/>
          <w:b w:val="0"/>
          <w:bCs w:val="0"/>
        </w:rPr>
        <w:t>Para atender os objetivos da promoç</w:t>
      </w:r>
      <w:r>
        <w:rPr>
          <w:rFonts w:hint="default"/>
          <w:b w:val="0"/>
          <w:bCs w:val="0"/>
          <w:lang w:val="pt-BR"/>
        </w:rPr>
        <w:t>ão</w:t>
      </w:r>
      <w:r>
        <w:rPr>
          <w:rFonts w:hint="default"/>
          <w:b w:val="0"/>
          <w:bCs w:val="0"/>
        </w:rPr>
        <w:t xml:space="preserve"> do desenvolvimento economico-social no ambito municipal e regional, a ampliaçao da eficiencia das ploticas públicas e o incentivo à inovaçao tecnologica, previstos na Lei Municipal</w:t>
      </w:r>
      <w:r>
        <w:rPr>
          <w:rFonts w:hint="default"/>
          <w:b w:val="0"/>
          <w:bCs w:val="0"/>
          <w:lang w:val="pt-BR"/>
        </w:rPr>
        <w:t xml:space="preserve"> nº </w:t>
      </w:r>
      <w:r>
        <w:rPr>
          <w:rFonts w:hint="default"/>
          <w:b w:val="0"/>
          <w:bCs w:val="0"/>
        </w:rPr>
        <w:t>1.953/2021 e no artigo 47 da Lei Complementar Federal 123/2006, os beneficios referidos nesta lei deverao priorizar a contrataçao com microempresas e empresas de pequeno porte ou regionalmente, até por limite de 10% (dez por cento) do melhor preço valido</w:t>
      </w:r>
      <w:r>
        <w:rPr>
          <w:rFonts w:hint="default"/>
          <w:b w:val="0"/>
          <w:bCs w:val="0"/>
          <w:lang w:val="pt-BR"/>
        </w:rPr>
        <w:t>, proporcionará o direito de preferência (empate ficto)</w:t>
      </w:r>
      <w:r>
        <w:rPr>
          <w:rFonts w:hint="default"/>
          <w:b w:val="0"/>
          <w:bCs w:val="0"/>
        </w:rPr>
        <w:t>.</w:t>
      </w:r>
    </w:p>
    <w:p>
      <w:pPr>
        <w:spacing w:beforeLines="0" w:afterLines="0"/>
        <w:jc w:val="both"/>
        <w:rPr>
          <w:rFonts w:hint="default" w:ascii="Arial" w:hAnsi="Arial" w:eastAsia="Calibri"/>
          <w:b w:val="0"/>
          <w:bCs/>
          <w:sz w:val="24"/>
          <w:szCs w:val="24"/>
        </w:rPr>
      </w:pPr>
      <w:r>
        <w:rPr>
          <w:rFonts w:hint="default" w:ascii="Arial" w:hAnsi="Arial" w:eastAsia="Calibri"/>
          <w:b/>
          <w:bCs w:val="0"/>
          <w:sz w:val="24"/>
          <w:szCs w:val="24"/>
          <w:lang w:val="pt-BR"/>
        </w:rPr>
        <w:t xml:space="preserve">8.6.1 </w:t>
      </w:r>
      <w:r>
        <w:rPr>
          <w:rFonts w:hint="default" w:ascii="Arial" w:hAnsi="Arial" w:eastAsia="Calibri"/>
          <w:b w:val="0"/>
          <w:bCs/>
          <w:sz w:val="24"/>
          <w:szCs w:val="24"/>
        </w:rPr>
        <w:tab/>
      </w:r>
      <w:r>
        <w:rPr>
          <w:rFonts w:hint="default" w:ascii="Arial" w:hAnsi="Arial" w:eastAsia="Calibri"/>
          <w:b w:val="0"/>
          <w:bCs/>
          <w:sz w:val="22"/>
          <w:szCs w:val="22"/>
        </w:rPr>
        <w:t>Em consonancia com o Anexo V da Lei n° 10.340 de 19 de novembro de 2015, pertencem a regionalidade da REGIAO V - SUDESTE as cidades de: Rondonopolis (cidade polo), Gaucha do Norte, Paranatinga, Santo Antonio do Leste, Campo Verde, Prmavera do Leste, Dom Aquino, Poxoreu, Tesouro, Jaciara, Sao Pedro da Cipa, Juscimeira, Pedra Preta, Guiratinga, São José do Povo, Itiquira, Alto Garças, Alto Araguaia, Alto Taquari;</w:t>
      </w:r>
    </w:p>
    <w:p>
      <w:pPr>
        <w:spacing w:beforeLines="0" w:afterLines="0"/>
        <w:jc w:val="both"/>
        <w:rPr>
          <w:rFonts w:hint="default" w:ascii="Arial" w:hAnsi="Arial" w:eastAsia="Calibri"/>
          <w:b w:val="0"/>
          <w:bCs/>
          <w:sz w:val="24"/>
          <w:szCs w:val="24"/>
        </w:rPr>
      </w:pP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12"/>
        <w:tblW w:w="9072" w:type="dxa"/>
        <w:jc w:val="center"/>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003/2023</w:t>
            </w:r>
            <w:r>
              <w:rPr>
                <w:rFonts w:ascii="Arial" w:hAnsi="Arial" w:cs="Arial"/>
                <w:b/>
                <w:bCs/>
              </w:rPr>
              <w:t xml:space="preserve"> PROCESSO Nº </w:t>
            </w:r>
            <w:r>
              <w:rPr>
                <w:rFonts w:ascii="Arial" w:hAnsi="Arial" w:cs="Arial"/>
                <w:b/>
                <w:bCs/>
                <w:lang w:val="pt-BR"/>
              </w:rPr>
              <w:t>720/2023</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 xml:space="preserve">DATA/HORA: </w:t>
            </w:r>
            <w:r>
              <w:rPr>
                <w:rFonts w:hint="default" w:ascii="Arial" w:hAnsi="Arial" w:cs="Arial"/>
                <w:b/>
                <w:bCs/>
                <w:lang w:val="pt-BR"/>
              </w:rPr>
              <w:t>04/08/2023</w:t>
            </w:r>
            <w:r>
              <w:rPr>
                <w:rFonts w:ascii="Arial" w:hAnsi="Arial" w:cs="Arial"/>
                <w:b/>
                <w:bCs/>
              </w:rPr>
              <w:t xml:space="preserve"> ÀS </w:t>
            </w:r>
            <w:r>
              <w:rPr>
                <w:rFonts w:hint="default" w:ascii="Arial" w:hAnsi="Arial" w:cs="Arial"/>
                <w:b/>
                <w:bCs/>
                <w:lang w:val="pt-BR"/>
              </w:rPr>
              <w:t>07:30</w:t>
            </w:r>
            <w:r>
              <w:rPr>
                <w:rFonts w:ascii="Arial" w:hAnsi="Arial" w:cs="Arial"/>
                <w:b/>
                <w:bCs/>
              </w:rPr>
              <w:t xml:space="preserve"> HS.</w:t>
            </w:r>
          </w:p>
        </w:tc>
      </w:tr>
    </w:tbl>
    <w:tbl>
      <w:tblPr>
        <w:tblStyle w:val="12"/>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003/2023</w:t>
            </w:r>
            <w:r>
              <w:rPr>
                <w:rFonts w:ascii="Arial" w:hAnsi="Arial" w:cs="Arial"/>
                <w:b/>
                <w:bCs/>
              </w:rPr>
              <w:t xml:space="preserve"> PROCESSO Nº </w:t>
            </w:r>
            <w:r>
              <w:rPr>
                <w:rFonts w:ascii="Arial" w:hAnsi="Arial" w:cs="Arial"/>
                <w:b/>
                <w:bCs/>
                <w:lang w:val="pt-BR"/>
              </w:rPr>
              <w:t>720/2023</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 xml:space="preserve">DATA/HORA: </w:t>
            </w:r>
            <w:r>
              <w:rPr>
                <w:rFonts w:hint="default" w:ascii="Arial" w:hAnsi="Arial" w:cs="Arial"/>
                <w:b/>
                <w:bCs/>
                <w:lang w:val="pt-BR"/>
              </w:rPr>
              <w:t>04/08/2023</w:t>
            </w:r>
            <w:r>
              <w:rPr>
                <w:rFonts w:ascii="Arial" w:hAnsi="Arial" w:cs="Arial"/>
                <w:b/>
                <w:bCs/>
              </w:rPr>
              <w:t xml:space="preserve"> ÀS </w:t>
            </w:r>
            <w:r>
              <w:rPr>
                <w:rFonts w:hint="default" w:ascii="Arial" w:hAnsi="Arial" w:cs="Arial"/>
                <w:b/>
                <w:bCs/>
                <w:lang w:val="pt-BR"/>
              </w:rPr>
              <w:t>07:30</w:t>
            </w:r>
            <w:r>
              <w:rPr>
                <w:rFonts w:ascii="Arial" w:hAnsi="Arial" w:cs="Arial"/>
                <w:b/>
                <w:bCs/>
              </w:rPr>
              <w:t xml:space="preserve">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17"/>
          <w:rFonts w:ascii="Arial" w:hAnsi="Arial" w:cs="Arial"/>
          <w:sz w:val="22"/>
          <w:szCs w:val="22"/>
        </w:rPr>
        <w:t>www.caixa.gov.br</w:t>
      </w:r>
      <w:r>
        <w:rPr>
          <w:rStyle w:val="17"/>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12"/>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pStyle w:val="21"/>
        <w:numPr>
          <w:ilvl w:val="0"/>
          <w:numId w:val="0"/>
        </w:numPr>
        <w:ind w:leftChars="0"/>
        <w:jc w:val="both"/>
        <w:rPr>
          <w:rFonts w:hint="default" w:ascii="Arial" w:hAnsi="Arial" w:eastAsia="Arial" w:cs="Arial"/>
          <w:sz w:val="22"/>
          <w:szCs w:val="22"/>
          <w:lang w:val="pt-BR" w:eastAsia="pt-PT" w:bidi="pt-PT"/>
        </w:rPr>
      </w:pPr>
      <w:r>
        <w:rPr>
          <w:rFonts w:ascii="Arial" w:hAnsi="Arial" w:cs="Arial"/>
          <w:b/>
          <w:sz w:val="21"/>
          <w:szCs w:val="21"/>
        </w:rPr>
        <w:t>c</w:t>
      </w:r>
      <w:r>
        <w:rPr>
          <w:rFonts w:hint="default" w:ascii="Arial" w:hAnsi="Arial" w:eastAsia="Arial" w:cs="Arial"/>
          <w:sz w:val="22"/>
          <w:szCs w:val="22"/>
          <w:lang w:val="pt-BR" w:eastAsia="pt-PT" w:bidi="pt-PT"/>
        </w:rPr>
        <w:t>)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as comprovações dos itens de maior relevância, conforme tabela abaixo:</w:t>
      </w:r>
    </w:p>
    <w:tbl>
      <w:tblPr>
        <w:tblStyle w:val="12"/>
        <w:tblW w:w="95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36"/>
        <w:gridCol w:w="3121"/>
        <w:gridCol w:w="1087"/>
        <w:gridCol w:w="1088"/>
        <w:gridCol w:w="23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9557" w:type="dxa"/>
            <w:gridSpan w:val="5"/>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20"/>
                <w:szCs w:val="20"/>
              </w:rPr>
            </w:pPr>
            <w:r>
              <w:rPr>
                <w:rFonts w:hint="default" w:ascii="Arial" w:hAnsi="Arial" w:cs="Arial"/>
                <w:b/>
                <w:color w:val="000009"/>
                <w:sz w:val="20"/>
                <w:szCs w:val="20"/>
              </w:rPr>
              <w:t>COMPROVAÇÃO DE CAPACITAÇÃO TÉCNICA DA LICITANTE</w:t>
            </w:r>
          </w:p>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sz w:val="18"/>
                <w:szCs w:val="18"/>
              </w:rPr>
            </w:pPr>
            <w:r>
              <w:rPr>
                <w:rFonts w:hint="default" w:ascii="Arial" w:hAnsi="Arial" w:cs="Arial"/>
                <w:b/>
                <w:color w:val="000009"/>
                <w:sz w:val="20"/>
                <w:szCs w:val="20"/>
              </w:rPr>
              <w:t>PARCELAS DE MAIOR RELEVÂNCIA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trPr>
        <w:tc>
          <w:tcPr>
            <w:tcW w:w="1936" w:type="dxa"/>
            <w:tcBorders>
              <w:top w:val="single" w:color="auto" w:sz="4" w:space="0"/>
              <w:left w:val="single" w:color="auto" w:sz="4" w:space="0"/>
              <w:bottom w:val="single" w:color="auto" w:sz="4" w:space="0"/>
              <w:right w:val="single" w:color="auto" w:sz="4" w:space="0"/>
            </w:tcBorders>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18"/>
                <w:szCs w:val="18"/>
                <w:highlight w:val="none"/>
              </w:rPr>
            </w:pPr>
            <w:r>
              <w:rPr>
                <w:rFonts w:hint="default" w:ascii="Arial" w:hAnsi="Arial" w:cs="Arial"/>
                <w:color w:val="000009"/>
                <w:sz w:val="18"/>
                <w:szCs w:val="18"/>
                <w:highlight w:val="none"/>
              </w:rPr>
              <w:t>Item</w:t>
            </w:r>
          </w:p>
        </w:tc>
        <w:tc>
          <w:tcPr>
            <w:tcW w:w="3121" w:type="dxa"/>
            <w:tcBorders>
              <w:left w:val="single" w:color="auto" w:sz="4" w:space="0"/>
            </w:tcBorders>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cs="Arial"/>
                <w:sz w:val="18"/>
                <w:szCs w:val="18"/>
                <w:highlight w:val="none"/>
              </w:rPr>
            </w:pPr>
            <w:r>
              <w:rPr>
                <w:rFonts w:hint="default" w:ascii="Arial" w:hAnsi="Arial" w:cs="Arial"/>
                <w:color w:val="000009"/>
                <w:sz w:val="18"/>
                <w:szCs w:val="18"/>
                <w:highlight w:val="none"/>
              </w:rPr>
              <w:t>Discriminação</w:t>
            </w:r>
          </w:p>
        </w:tc>
        <w:tc>
          <w:tcPr>
            <w:tcW w:w="1087"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18"/>
                <w:szCs w:val="18"/>
                <w:highlight w:val="none"/>
              </w:rPr>
            </w:pPr>
            <w:r>
              <w:rPr>
                <w:rFonts w:hint="default" w:ascii="Arial" w:hAnsi="Arial" w:cs="Arial"/>
                <w:color w:val="000009"/>
                <w:sz w:val="18"/>
                <w:szCs w:val="18"/>
                <w:highlight w:val="none"/>
              </w:rPr>
              <w:t>Unidade</w:t>
            </w:r>
          </w:p>
        </w:tc>
        <w:tc>
          <w:tcPr>
            <w:tcW w:w="1088"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2325" w:type="dxa"/>
            <w:vAlign w:val="top"/>
          </w:tcPr>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18"/>
                <w:szCs w:val="18"/>
                <w:highlight w:val="none"/>
              </w:rPr>
            </w:pPr>
            <w:r>
              <w:rPr>
                <w:rFonts w:hint="default" w:ascii="Arial" w:hAnsi="Arial" w:cs="Arial"/>
                <w:color w:val="000009"/>
                <w:spacing w:val="6"/>
                <w:sz w:val="18"/>
                <w:szCs w:val="18"/>
                <w:highlight w:val="none"/>
              </w:rPr>
              <w:t>Q</w:t>
            </w:r>
            <w:r>
              <w:rPr>
                <w:rFonts w:hint="default" w:ascii="Arial" w:hAnsi="Arial" w:cs="Arial"/>
                <w:color w:val="000009"/>
                <w:spacing w:val="6"/>
                <w:sz w:val="18"/>
                <w:szCs w:val="18"/>
                <w:highlight w:val="none"/>
                <w:lang w:val="pt-BR"/>
              </w:rPr>
              <w:t xml:space="preserve">tde </w:t>
            </w:r>
            <w:r>
              <w:rPr>
                <w:rFonts w:hint="default" w:ascii="Arial" w:hAnsi="Arial" w:cs="Arial"/>
                <w:color w:val="000009"/>
                <w:sz w:val="18"/>
                <w:szCs w:val="18"/>
                <w:highlight w:val="none"/>
              </w:rPr>
              <w:t xml:space="preserve">a </w:t>
            </w:r>
            <w:r>
              <w:rPr>
                <w:rFonts w:hint="default" w:ascii="Arial" w:hAnsi="Arial" w:cs="Arial"/>
                <w:color w:val="000009"/>
                <w:spacing w:val="5"/>
                <w:sz w:val="18"/>
                <w:szCs w:val="18"/>
                <w:highlight w:val="none"/>
              </w:rPr>
              <w:t xml:space="preserve">ser </w:t>
            </w:r>
            <w:r>
              <w:rPr>
                <w:rFonts w:hint="default" w:ascii="Arial" w:hAnsi="Arial" w:cs="Arial"/>
                <w:color w:val="000009"/>
                <w:spacing w:val="6"/>
                <w:sz w:val="18"/>
                <w:szCs w:val="18"/>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193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line="240" w:lineRule="auto"/>
              <w:jc w:val="center"/>
              <w:textAlignment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ORSE 11626</w:t>
            </w:r>
          </w:p>
        </w:tc>
        <w:tc>
          <w:tcPr>
            <w:tcW w:w="3121" w:type="dxa"/>
            <w:tcBorders>
              <w:left w:val="single" w:color="auto" w:sz="4" w:space="0"/>
            </w:tcBorders>
            <w:vAlign w:val="center"/>
          </w:tcPr>
          <w:p>
            <w:pPr>
              <w:keepNext w:val="0"/>
              <w:keepLines w:val="0"/>
              <w:widowControl/>
              <w:suppressLineNumbers w:val="0"/>
              <w:spacing w:line="240" w:lineRule="auto"/>
              <w:jc w:val="center"/>
              <w:textAlignment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FORNECIMENTO E INSTALAÇÃO DE REFLETOR LED 500W OU SUPERIOR</w:t>
            </w:r>
          </w:p>
        </w:tc>
        <w:tc>
          <w:tcPr>
            <w:tcW w:w="1087" w:type="dxa"/>
            <w:vAlign w:val="center"/>
          </w:tcPr>
          <w:p>
            <w:pPr>
              <w:keepNext w:val="0"/>
              <w:keepLines w:val="0"/>
              <w:widowControl/>
              <w:suppressLineNumbers w:val="0"/>
              <w:spacing w:line="240" w:lineRule="auto"/>
              <w:jc w:val="center"/>
              <w:textAlignment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UN</w:t>
            </w:r>
          </w:p>
        </w:tc>
        <w:tc>
          <w:tcPr>
            <w:tcW w:w="1088" w:type="dxa"/>
            <w:vAlign w:val="top"/>
          </w:tcPr>
          <w:p>
            <w:pPr>
              <w:keepNext w:val="0"/>
              <w:keepLines w:val="0"/>
              <w:widowControl/>
              <w:suppressLineNumbers w:val="0"/>
              <w:spacing w:line="240" w:lineRule="auto"/>
              <w:jc w:val="center"/>
              <w:textAlignment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18</w:t>
            </w:r>
          </w:p>
        </w:tc>
        <w:tc>
          <w:tcPr>
            <w:tcW w:w="2325" w:type="dxa"/>
            <w:vAlign w:val="top"/>
          </w:tcPr>
          <w:p>
            <w:pPr>
              <w:keepNext w:val="0"/>
              <w:keepLines w:val="0"/>
              <w:widowControl/>
              <w:suppressLineNumbers w:val="0"/>
              <w:spacing w:line="240" w:lineRule="auto"/>
              <w:jc w:val="center"/>
              <w:textAlignment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193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line="240" w:lineRule="auto"/>
              <w:jc w:val="center"/>
              <w:textAlignment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SINAPI 91933+SINAPI 92992+SINAPI 92998+SINAPI 91929+SINAPI 92982+SINAPI 92986+SINAPI 91931</w:t>
            </w:r>
          </w:p>
        </w:tc>
        <w:tc>
          <w:tcPr>
            <w:tcW w:w="3121" w:type="dxa"/>
            <w:tcBorders>
              <w:left w:val="single" w:color="auto" w:sz="4" w:space="0"/>
            </w:tcBorders>
            <w:vAlign w:val="center"/>
          </w:tcPr>
          <w:p>
            <w:pPr>
              <w:keepNext w:val="0"/>
              <w:keepLines w:val="0"/>
              <w:widowControl/>
              <w:suppressLineNumbers w:val="0"/>
              <w:spacing w:line="240" w:lineRule="auto"/>
              <w:jc w:val="center"/>
              <w:textAlignment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FORNECIMENTO E INSTALAÇÃO DE CABO DE COBRE FLEXÍVEL DE 4MM2 OU SUPERIOR</w:t>
            </w:r>
          </w:p>
        </w:tc>
        <w:tc>
          <w:tcPr>
            <w:tcW w:w="1087" w:type="dxa"/>
            <w:vAlign w:val="center"/>
          </w:tcPr>
          <w:p>
            <w:pPr>
              <w:keepNext w:val="0"/>
              <w:keepLines w:val="0"/>
              <w:widowControl/>
              <w:suppressLineNumbers w:val="0"/>
              <w:spacing w:line="240" w:lineRule="auto"/>
              <w:jc w:val="center"/>
              <w:textAlignment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M2</w:t>
            </w:r>
          </w:p>
        </w:tc>
        <w:tc>
          <w:tcPr>
            <w:tcW w:w="1088" w:type="dxa"/>
            <w:vAlign w:val="top"/>
          </w:tcPr>
          <w:p>
            <w:pPr>
              <w:keepNext w:val="0"/>
              <w:keepLines w:val="0"/>
              <w:widowControl/>
              <w:suppressLineNumbers w:val="0"/>
              <w:spacing w:line="240" w:lineRule="auto"/>
              <w:jc w:val="center"/>
              <w:textAlignment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2220</w:t>
            </w:r>
          </w:p>
        </w:tc>
        <w:tc>
          <w:tcPr>
            <w:tcW w:w="2325" w:type="dxa"/>
            <w:vAlign w:val="top"/>
          </w:tcPr>
          <w:p>
            <w:pPr>
              <w:keepNext w:val="0"/>
              <w:keepLines w:val="0"/>
              <w:widowControl/>
              <w:suppressLineNumbers w:val="0"/>
              <w:spacing w:line="240" w:lineRule="auto"/>
              <w:jc w:val="center"/>
              <w:textAlignment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1.110,00</w:t>
            </w:r>
          </w:p>
        </w:tc>
      </w:tr>
    </w:tbl>
    <w:p>
      <w:pPr>
        <w:pStyle w:val="21"/>
        <w:ind w:left="0" w:leftChars="0" w:firstLine="120" w:firstLineChars="50"/>
        <w:jc w:val="both"/>
        <w:rPr>
          <w:rFonts w:hint="default" w:ascii="Arial" w:hAnsi="Arial" w:eastAsia="Arial" w:cs="Arial"/>
          <w:sz w:val="24"/>
          <w:szCs w:val="24"/>
          <w:lang w:val="pt-BR" w:eastAsia="pt-PT" w:bidi="pt-PT"/>
        </w:rPr>
      </w:pP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o Tel (66) 3498-3333 Ramal 21</w:t>
      </w:r>
      <w:r>
        <w:rPr>
          <w:rFonts w:hint="default"/>
          <w:lang w:val="pt-BR"/>
        </w:rPr>
        <w:t>5</w:t>
      </w:r>
      <w:r>
        <w:t xml:space="preserve"> das 07:00h</w:t>
      </w:r>
      <w:r>
        <w:rPr>
          <w:rFonts w:hint="default"/>
          <w:lang w:val="pt-BR"/>
        </w:rPr>
        <w:t xml:space="preserve"> </w:t>
      </w:r>
      <w:r>
        <w:t>ás 1</w:t>
      </w:r>
      <w:r>
        <w:rPr>
          <w:rFonts w:hint="default"/>
          <w:lang w:val="pt-BR"/>
        </w:rPr>
        <w:t>3</w:t>
      </w:r>
      <w:r>
        <w:t xml:space="preserve">:00h;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bCs w:val="0"/>
        </w:rPr>
      </w:pPr>
      <w:r>
        <w:rPr>
          <w:b/>
        </w:rPr>
        <w:t>12.2.</w:t>
      </w:r>
      <w:r>
        <w:t xml:space="preserve"> O prazo para vistoria iniciar-se-á no dia útil seguinte ao da publicação do Edital, estendendo-se até o dia 3º dia útil anterior à data prevista para abertura dos envelopes, ou seja </w:t>
      </w:r>
      <w:r>
        <w:rPr>
          <w:rFonts w:hint="default"/>
          <w:b/>
          <w:bCs w:val="0"/>
          <w:lang w:val="pt-BR"/>
        </w:rPr>
        <w:t>07</w:t>
      </w:r>
      <w:r>
        <w:rPr>
          <w:b/>
          <w:bCs w:val="0"/>
        </w:rPr>
        <w:t>/</w:t>
      </w:r>
      <w:r>
        <w:rPr>
          <w:rFonts w:hint="default"/>
          <w:b/>
          <w:bCs w:val="0"/>
          <w:lang w:val="pt-BR"/>
        </w:rPr>
        <w:t>06</w:t>
      </w:r>
      <w:r>
        <w:rPr>
          <w:b/>
          <w:bCs w:val="0"/>
        </w:rPr>
        <w:t>/</w:t>
      </w:r>
      <w:r>
        <w:rPr>
          <w:rFonts w:hint="default"/>
          <w:b/>
          <w:bCs w:val="0"/>
          <w:lang w:val="pt-BR"/>
        </w:rPr>
        <w:t>2021</w:t>
      </w:r>
      <w:r>
        <w:rPr>
          <w:b/>
          <w:bCs w:val="0"/>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514666340"/>
      <w:bookmarkStart w:id="24" w:name="_Toc487720517"/>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17"/>
          <w:rFonts w:ascii="Arial" w:hAnsi="Arial" w:cs="Arial"/>
          <w:sz w:val="22"/>
          <w:szCs w:val="22"/>
        </w:rPr>
        <w:t>www.portaldatransparencia.gov.br/ceis</w:t>
      </w:r>
      <w:r>
        <w:rPr>
          <w:rStyle w:val="17"/>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17"/>
          <w:rFonts w:ascii="Arial" w:hAnsi="Arial" w:cs="Arial"/>
          <w:sz w:val="22"/>
          <w:szCs w:val="22"/>
        </w:rPr>
        <w:t>www.cnj.jus.br/improbidade_adm/consultar_requerido.php</w:t>
      </w:r>
      <w:r>
        <w:rPr>
          <w:rStyle w:val="17"/>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14.6</w:t>
      </w:r>
      <w:r>
        <w:rPr>
          <w:rFonts w:hint="default" w:ascii="Arial" w:hAnsi="Arial" w:cs="Arial"/>
          <w:b/>
          <w:bCs/>
          <w:color w:val="000000"/>
          <w:sz w:val="22"/>
          <w:szCs w:val="22"/>
        </w:rPr>
        <w:t>.</w:t>
      </w:r>
      <w:r>
        <w:rPr>
          <w:rFonts w:hint="default" w:ascii="Arial" w:hAnsi="Arial" w:cs="Arial"/>
          <w:b/>
          <w:bCs/>
          <w:color w:val="000000"/>
          <w:sz w:val="22"/>
          <w:szCs w:val="22"/>
          <w:lang w:val="pt-BR"/>
        </w:rPr>
        <w:t>4.</w:t>
      </w:r>
      <w:r>
        <w:rPr>
          <w:rFonts w:hint="default" w:ascii="Arial" w:hAnsi="Arial" w:cs="Arial"/>
          <w:color w:val="000000"/>
          <w:sz w:val="22"/>
          <w:szCs w:val="22"/>
          <w:lang w:val="pt-BR"/>
        </w:rPr>
        <w:t xml:space="preserve"> </w:t>
      </w:r>
      <w:r>
        <w:rPr>
          <w:rFonts w:hint="default" w:ascii="Arial" w:hAnsi="Arial" w:cs="Arial"/>
          <w:color w:val="000000"/>
          <w:sz w:val="22"/>
          <w:szCs w:val="22"/>
        </w:rPr>
        <w:tab/>
      </w:r>
      <w:r>
        <w:rPr>
          <w:rFonts w:hint="default" w:ascii="Arial" w:hAnsi="Arial" w:cs="Arial"/>
          <w:color w:val="000000"/>
          <w:sz w:val="22"/>
          <w:szCs w:val="22"/>
        </w:rPr>
        <w:t>Para atender os objetivos da promoç</w:t>
      </w:r>
      <w:r>
        <w:rPr>
          <w:rFonts w:hint="default" w:ascii="Arial" w:hAnsi="Arial" w:cs="Arial"/>
          <w:color w:val="000000"/>
          <w:sz w:val="22"/>
          <w:szCs w:val="22"/>
          <w:lang w:val="pt-BR"/>
        </w:rPr>
        <w:t>ão</w:t>
      </w:r>
      <w:r>
        <w:rPr>
          <w:rFonts w:hint="default" w:ascii="Arial" w:hAnsi="Arial" w:cs="Arial"/>
          <w:color w:val="000000"/>
          <w:sz w:val="22"/>
          <w:szCs w:val="22"/>
        </w:rPr>
        <w:t xml:space="preserve"> do desenvolvimento economico-social no ambito municipal e regional, a ampliaçao da eficiencia das ploticas públicas e o incentivo à inovaçao tecnologica, previstos na Lei Municipal</w:t>
      </w:r>
      <w:r>
        <w:rPr>
          <w:rFonts w:hint="default" w:ascii="Arial" w:hAnsi="Arial" w:cs="Arial"/>
          <w:color w:val="000000"/>
          <w:sz w:val="22"/>
          <w:szCs w:val="22"/>
          <w:lang w:val="pt-BR"/>
        </w:rPr>
        <w:t xml:space="preserve"> nº </w:t>
      </w:r>
      <w:r>
        <w:rPr>
          <w:rFonts w:hint="default" w:ascii="Arial" w:hAnsi="Arial" w:cs="Arial"/>
          <w:color w:val="000000"/>
          <w:sz w:val="22"/>
          <w:szCs w:val="22"/>
        </w:rPr>
        <w:t>1.953/2021 e no artigo 47 da Lei Complementar Federal 123/2006, os beneficios referidos nesta lei deverao priorizar a contrataçao com microempresas e empresas de pequeno porte ou regionalmente, até por limite de 10% (dez por cento) do melhor preço valido</w:t>
      </w:r>
      <w:r>
        <w:rPr>
          <w:rFonts w:hint="default" w:ascii="Arial" w:hAnsi="Arial" w:cs="Arial"/>
          <w:color w:val="000000"/>
          <w:sz w:val="22"/>
          <w:szCs w:val="22"/>
          <w:lang w:val="pt-BR"/>
        </w:rPr>
        <w:t>, proporcionará o direito de preferência (empate ficto)</w:t>
      </w:r>
      <w:r>
        <w:rPr>
          <w:rFonts w:hint="default" w:ascii="Arial" w:hAnsi="Arial" w:cs="Arial"/>
          <w:color w:val="000000"/>
          <w:sz w:val="22"/>
          <w:szCs w:val="22"/>
        </w:rPr>
        <w:t>.</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14.6</w:t>
      </w:r>
      <w:r>
        <w:rPr>
          <w:rFonts w:hint="default" w:ascii="Arial" w:hAnsi="Arial" w:cs="Arial"/>
          <w:b/>
          <w:bCs/>
          <w:color w:val="000000"/>
          <w:sz w:val="22"/>
          <w:szCs w:val="22"/>
        </w:rPr>
        <w:t>.</w:t>
      </w:r>
      <w:r>
        <w:rPr>
          <w:rFonts w:hint="default" w:ascii="Arial" w:hAnsi="Arial" w:cs="Arial"/>
          <w:b/>
          <w:bCs/>
          <w:color w:val="000000"/>
          <w:sz w:val="22"/>
          <w:szCs w:val="22"/>
          <w:lang w:val="pt-BR"/>
        </w:rPr>
        <w:t>5.</w:t>
      </w:r>
      <w:r>
        <w:rPr>
          <w:rFonts w:hint="default" w:ascii="Arial" w:hAnsi="Arial" w:cs="Arial"/>
          <w:color w:val="000000"/>
          <w:sz w:val="22"/>
          <w:szCs w:val="22"/>
          <w:lang w:val="pt-BR"/>
        </w:rPr>
        <w:t xml:space="preserve"> </w:t>
      </w:r>
      <w:r>
        <w:rPr>
          <w:rFonts w:hint="default" w:ascii="Arial" w:hAnsi="Arial" w:cs="Arial"/>
          <w:color w:val="000000"/>
          <w:sz w:val="22"/>
          <w:szCs w:val="22"/>
        </w:rPr>
        <w:tab/>
      </w:r>
      <w:r>
        <w:rPr>
          <w:rFonts w:hint="default" w:ascii="Arial" w:hAnsi="Arial" w:cs="Arial"/>
          <w:color w:val="000000"/>
          <w:sz w:val="22"/>
          <w:szCs w:val="22"/>
        </w:rPr>
        <w:t>Em consonancia com o Anexo V da Lei n° 10.340 de 19 de novembro de 2015, pertencem a regionalidade da REGIAO V - SUDESTE as cidades de: Rondonopolis (cidade polo), Gaucha do Norte, Paranatinga, Santo Antonio do Leste, Campo Verde, Prmavera do Leste, Dom Aquino, Poxoreu, Tesouro, Jaciara, Sao Pedro da Cipa, Juscimeira, Pedra Preta, Guiratinga, São José do Povo, Itiquira, Alto Garças, Alto Araguaia, Alto Taquari;</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w:t>
      </w:r>
      <w:r>
        <w:rPr>
          <w:rFonts w:hint="default"/>
          <w:lang w:val="pt-BR"/>
        </w:rPr>
        <w:t xml:space="preserve">deverão ser </w:t>
      </w:r>
      <w:r>
        <w:t xml:space="preserve">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17"/>
          <w:b w:val="0"/>
          <w:u w:color="0000FF"/>
        </w:rPr>
        <w:t>licita3@pva.mt.gov.br</w:t>
      </w:r>
      <w:r>
        <w:rPr>
          <w:rStyle w:val="17"/>
          <w:b w:val="0"/>
        </w:rPr>
        <w:t xml:space="preserve"> </w:t>
      </w:r>
      <w:r>
        <w:rPr>
          <w:rStyle w:val="17"/>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w:t>
      </w:r>
      <w:r>
        <w:rPr>
          <w:rFonts w:hint="default"/>
          <w:lang w:val="pt-BR"/>
        </w:rPr>
        <w:t xml:space="preserve">site </w:t>
      </w:r>
      <w:r>
        <w:rPr>
          <w:rFonts w:hint="default"/>
          <w:lang w:val="pt-BR"/>
        </w:rPr>
        <w:fldChar w:fldCharType="begin"/>
      </w:r>
      <w:r>
        <w:rPr>
          <w:rFonts w:hint="default"/>
          <w:lang w:val="pt-BR"/>
        </w:rPr>
        <w:instrText xml:space="preserve"> HYPERLINK "http://www.primaveradoleste.mt.gov.br" </w:instrText>
      </w:r>
      <w:r>
        <w:rPr>
          <w:rFonts w:hint="default"/>
          <w:lang w:val="pt-BR"/>
        </w:rPr>
        <w:fldChar w:fldCharType="separate"/>
      </w:r>
      <w:r>
        <w:rPr>
          <w:rStyle w:val="17"/>
          <w:rFonts w:hint="default"/>
          <w:lang w:val="pt-BR"/>
        </w:rPr>
        <w:t>www.primaveradoleste.mt.gov.br</w:t>
      </w:r>
      <w:r>
        <w:rPr>
          <w:rFonts w:hint="default"/>
          <w:lang w:val="pt-BR"/>
        </w:rPr>
        <w:fldChar w:fldCharType="end"/>
      </w:r>
      <w:r>
        <w:rPr>
          <w:rFonts w:hint="default"/>
          <w:lang w:val="pt-BR"/>
        </w:rPr>
        <w:t xml:space="preserve"> na aba “EMPRESA - Editais e Licitações”</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21"/>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21"/>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w:t>
      </w:r>
      <w:r>
        <w:rPr>
          <w:rFonts w:hint="default" w:ascii="Arial" w:hAnsi="Arial" w:cs="Arial"/>
          <w:sz w:val="22"/>
          <w:szCs w:val="22"/>
          <w:lang w:val="pt-BR"/>
        </w:rPr>
        <w:t>tada</w:t>
      </w:r>
      <w:r>
        <w:rPr>
          <w:rFonts w:ascii="Arial" w:hAnsi="Arial" w:cs="Arial"/>
          <w:sz w:val="22"/>
          <w:szCs w:val="22"/>
        </w:rPr>
        <w:t xml:space="preserve">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2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w:t>
      </w:r>
      <w:r>
        <w:rPr>
          <w:rFonts w:hint="default" w:ascii="Arial" w:hAnsi="Arial" w:cs="Arial"/>
          <w:sz w:val="22"/>
          <w:szCs w:val="22"/>
          <w:lang w:val="pt-BR"/>
        </w:rPr>
        <w:t>o orçamento</w:t>
      </w:r>
      <w:r>
        <w:rPr>
          <w:rFonts w:ascii="Arial" w:hAnsi="Arial" w:cs="Arial"/>
          <w:sz w:val="22"/>
          <w:szCs w:val="22"/>
        </w:rPr>
        <w:t>,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84"/>
        <w:keepNext w:val="0"/>
        <w:keepLines w:val="0"/>
        <w:pageBreakBefore w:val="0"/>
        <w:widowControl w:val="0"/>
        <w:numPr>
          <w:ilvl w:val="0"/>
          <w:numId w:val="0"/>
        </w:numPr>
        <w:tabs>
          <w:tab w:val="left" w:pos="426"/>
        </w:tabs>
        <w:kinsoku/>
        <w:wordWrap/>
        <w:overflowPunct/>
        <w:topLinePunct w:val="0"/>
        <w:autoSpaceDE/>
        <w:autoSpaceDN/>
        <w:bidi w:val="0"/>
        <w:adjustRightInd/>
        <w:snapToGrid/>
        <w:spacing w:beforeAutospacing="0" w:after="120" w:afterAutospacing="0"/>
        <w:ind w:leftChars="0"/>
        <w:jc w:val="both"/>
        <w:textAlignment w:val="auto"/>
        <w:rPr>
          <w:rFonts w:hint="default" w:ascii="Arial" w:hAnsi="Arial" w:cs="Arial"/>
          <w:b/>
          <w:sz w:val="22"/>
          <w:szCs w:val="22"/>
          <w:lang w:val="pt-BR"/>
        </w:rPr>
      </w:pPr>
    </w:p>
    <w:p>
      <w:pPr>
        <w:pStyle w:val="84"/>
        <w:keepNext w:val="0"/>
        <w:keepLines w:val="0"/>
        <w:pageBreakBefore w:val="0"/>
        <w:widowControl w:val="0"/>
        <w:numPr>
          <w:ilvl w:val="0"/>
          <w:numId w:val="0"/>
        </w:numPr>
        <w:tabs>
          <w:tab w:val="left" w:pos="426"/>
        </w:tabs>
        <w:kinsoku/>
        <w:wordWrap/>
        <w:overflowPunct/>
        <w:topLinePunct w:val="0"/>
        <w:autoSpaceDE/>
        <w:autoSpaceDN/>
        <w:bidi w:val="0"/>
        <w:adjustRightInd/>
        <w:snapToGrid/>
        <w:spacing w:beforeAutospacing="0" w:after="120" w:afterAutospacing="0"/>
        <w:ind w:leftChars="0"/>
        <w:jc w:val="both"/>
        <w:textAlignment w:val="auto"/>
        <w:rPr>
          <w:rFonts w:ascii="Arial" w:hAnsi="Arial" w:cs="Arial"/>
          <w:b/>
          <w:sz w:val="22"/>
          <w:szCs w:val="22"/>
        </w:rPr>
      </w:pPr>
      <w:r>
        <w:rPr>
          <w:rFonts w:hint="default" w:ascii="Arial" w:hAnsi="Arial" w:cs="Arial"/>
          <w:b/>
          <w:sz w:val="22"/>
          <w:szCs w:val="22"/>
          <w:lang w:val="pt-BR"/>
        </w:rPr>
        <w:t xml:space="preserve">19.1. </w:t>
      </w:r>
      <w:r>
        <w:rPr>
          <w:rFonts w:ascii="Arial" w:hAnsi="Arial" w:cs="Arial"/>
          <w:b/>
          <w:sz w:val="22"/>
          <w:szCs w:val="22"/>
        </w:rPr>
        <w:t>DO RECEBIMENTO DO OBJETO</w:t>
      </w:r>
    </w:p>
    <w:p>
      <w:pPr>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ind w:leftChars="0"/>
        <w:jc w:val="both"/>
        <w:textAlignment w:val="auto"/>
        <w:rPr>
          <w:rFonts w:ascii="Arial" w:hAnsi="Arial" w:cs="Arial"/>
          <w:sz w:val="22"/>
          <w:szCs w:val="22"/>
        </w:rPr>
      </w:pPr>
      <w:r>
        <w:rPr>
          <w:rFonts w:hint="default" w:ascii="Arial" w:hAnsi="Arial" w:cs="Arial"/>
          <w:b/>
          <w:bCs/>
          <w:sz w:val="22"/>
          <w:szCs w:val="22"/>
          <w:lang w:val="pt-BR"/>
        </w:rPr>
        <w:t>19.1.2.</w:t>
      </w:r>
      <w:r>
        <w:rPr>
          <w:rFonts w:hint="default" w:ascii="Arial" w:hAnsi="Arial" w:cs="Arial"/>
          <w:sz w:val="22"/>
          <w:szCs w:val="22"/>
          <w:lang w:val="pt-BR"/>
        </w:rPr>
        <w:t xml:space="preserve"> </w:t>
      </w: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ind w:leftChars="0"/>
        <w:jc w:val="both"/>
        <w:textAlignment w:val="auto"/>
        <w:rPr>
          <w:rFonts w:ascii="Arial" w:hAnsi="Arial" w:cs="Arial"/>
          <w:sz w:val="22"/>
          <w:szCs w:val="22"/>
        </w:rPr>
      </w:pPr>
      <w:r>
        <w:rPr>
          <w:rFonts w:hint="default" w:ascii="Arial" w:hAnsi="Arial" w:cs="Arial"/>
          <w:b/>
          <w:bCs/>
          <w:sz w:val="22"/>
          <w:szCs w:val="22"/>
          <w:lang w:val="pt-BR"/>
        </w:rPr>
        <w:t xml:space="preserve">19.1.3. </w:t>
      </w: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19.1.3.1. </w:t>
      </w: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19.1.3.2. </w:t>
      </w: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0"/>
          <w:numId w:val="0"/>
        </w:numPr>
        <w:tabs>
          <w:tab w:val="left" w:pos="-6237"/>
          <w:tab w:val="left" w:pos="567"/>
        </w:tabs>
        <w:kinsoku/>
        <w:wordWrap/>
        <w:overflowPunct/>
        <w:topLinePunct w:val="0"/>
        <w:autoSpaceDE/>
        <w:autoSpaceDN/>
        <w:bidi w:val="0"/>
        <w:adjustRightInd/>
        <w:snapToGrid/>
        <w:spacing w:beforeAutospacing="0" w:after="120" w:afterAutospacing="0"/>
        <w:ind w:leftChars="0"/>
        <w:jc w:val="both"/>
        <w:textAlignment w:val="auto"/>
        <w:rPr>
          <w:rFonts w:ascii="Arial" w:hAnsi="Arial" w:cs="Arial"/>
          <w:sz w:val="22"/>
          <w:szCs w:val="22"/>
        </w:rPr>
      </w:pPr>
      <w:r>
        <w:rPr>
          <w:rFonts w:hint="default" w:ascii="Arial" w:hAnsi="Arial" w:cs="Arial"/>
          <w:b/>
          <w:bCs/>
          <w:sz w:val="22"/>
          <w:szCs w:val="22"/>
          <w:lang w:val="pt-BR"/>
        </w:rPr>
        <w:t>19.1.4.</w:t>
      </w: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120" w:afterAutospacing="0"/>
        <w:ind w:left="1200" w:leftChars="0"/>
        <w:jc w:val="both"/>
        <w:textAlignment w:val="auto"/>
        <w:rPr>
          <w:rFonts w:ascii="Arial" w:hAnsi="Arial" w:cs="Arial"/>
          <w:sz w:val="22"/>
          <w:szCs w:val="22"/>
        </w:rPr>
      </w:pPr>
      <w:r>
        <w:rPr>
          <w:rFonts w:hint="default" w:ascii="Arial" w:hAnsi="Arial" w:cs="Arial"/>
          <w:b/>
          <w:bCs/>
          <w:sz w:val="22"/>
          <w:szCs w:val="22"/>
          <w:lang w:val="pt-BR"/>
        </w:rPr>
        <w:t xml:space="preserve">19.1.4.1. </w:t>
      </w: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120" w:afterAutospacing="0"/>
        <w:ind w:left="1200" w:leftChars="0"/>
        <w:jc w:val="both"/>
        <w:textAlignment w:val="auto"/>
        <w:rPr>
          <w:rFonts w:ascii="Arial" w:hAnsi="Arial" w:cs="Arial"/>
          <w:sz w:val="22"/>
          <w:szCs w:val="22"/>
        </w:rPr>
      </w:pPr>
      <w:r>
        <w:rPr>
          <w:rFonts w:hint="default" w:ascii="Arial" w:hAnsi="Arial" w:cs="Arial"/>
          <w:b/>
          <w:bCs/>
          <w:sz w:val="22"/>
          <w:szCs w:val="22"/>
          <w:lang w:val="pt-BR"/>
        </w:rPr>
        <w:t xml:space="preserve">19.1.4.2. </w:t>
      </w: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120" w:afterAutospacing="0"/>
        <w:ind w:left="1200" w:leftChars="0"/>
        <w:jc w:val="both"/>
        <w:textAlignment w:val="auto"/>
        <w:rPr>
          <w:rFonts w:ascii="Arial" w:hAnsi="Arial" w:cs="Arial"/>
          <w:sz w:val="22"/>
          <w:szCs w:val="22"/>
        </w:rPr>
      </w:pP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pStyle w:val="84"/>
        <w:widowControl w:val="0"/>
        <w:numPr>
          <w:ilvl w:val="0"/>
          <w:numId w:val="0"/>
        </w:numPr>
        <w:spacing w:after="120"/>
        <w:jc w:val="both"/>
        <w:rPr>
          <w:rFonts w:hint="default" w:ascii="Arial" w:hAnsi="Arial" w:cs="Arial"/>
          <w:b/>
          <w:bCs/>
          <w:color w:val="000000"/>
          <w:sz w:val="22"/>
          <w:szCs w:val="22"/>
          <w:lang w:val="pt-BR"/>
        </w:rPr>
      </w:pPr>
    </w:p>
    <w:p>
      <w:pPr>
        <w:pStyle w:val="84"/>
        <w:widowControl w:val="0"/>
        <w:numPr>
          <w:ilvl w:val="0"/>
          <w:numId w:val="0"/>
        </w:numPr>
        <w:spacing w:after="120"/>
        <w:jc w:val="both"/>
        <w:rPr>
          <w:rFonts w:ascii="Arial" w:hAnsi="Arial" w:cs="Arial"/>
          <w:b/>
          <w:sz w:val="22"/>
          <w:szCs w:val="22"/>
        </w:rPr>
      </w:pPr>
      <w:r>
        <w:rPr>
          <w:rFonts w:hint="default" w:ascii="Arial" w:hAnsi="Arial" w:cs="Arial"/>
          <w:b/>
          <w:bCs/>
          <w:color w:val="000000"/>
          <w:sz w:val="22"/>
          <w:szCs w:val="22"/>
          <w:lang w:val="pt-BR"/>
        </w:rPr>
        <w:t xml:space="preserve">20.1 </w:t>
      </w:r>
      <w:r>
        <w:rPr>
          <w:rFonts w:ascii="Arial" w:hAnsi="Arial" w:cs="Arial"/>
          <w:b/>
          <w:bCs/>
          <w:color w:val="000000"/>
          <w:sz w:val="22"/>
          <w:szCs w:val="22"/>
        </w:rPr>
        <w:t>OBRIGAÇÕES DA CONTRATANTE</w:t>
      </w:r>
    </w:p>
    <w:p>
      <w:pPr>
        <w:widowControl w:val="0"/>
        <w:numPr>
          <w:ilvl w:val="0"/>
          <w:numId w:val="0"/>
        </w:numPr>
        <w:spacing w:after="120"/>
        <w:jc w:val="both"/>
        <w:rPr>
          <w:rFonts w:ascii="Arial" w:hAnsi="Arial" w:cs="Arial"/>
          <w:color w:val="000000"/>
          <w:sz w:val="22"/>
          <w:szCs w:val="22"/>
        </w:rPr>
      </w:pPr>
      <w:r>
        <w:rPr>
          <w:rFonts w:hint="default" w:ascii="Arial" w:hAnsi="Arial" w:cs="Arial"/>
          <w:b/>
          <w:bCs/>
          <w:color w:val="000000"/>
          <w:sz w:val="22"/>
          <w:szCs w:val="22"/>
          <w:lang w:val="pt-BR"/>
        </w:rPr>
        <w:t>20.1.2</w:t>
      </w:r>
      <w:r>
        <w:rPr>
          <w:rFonts w:hint="default" w:ascii="Arial" w:hAnsi="Arial" w:cs="Arial"/>
          <w:color w:val="000000"/>
          <w:sz w:val="22"/>
          <w:szCs w:val="22"/>
          <w:lang w:val="pt-BR"/>
        </w:rPr>
        <w:t xml:space="preserve"> </w:t>
      </w: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0"/>
          <w:numId w:val="0"/>
        </w:numPr>
        <w:spacing w:after="120"/>
        <w:jc w:val="both"/>
        <w:rPr>
          <w:rFonts w:ascii="Arial" w:hAnsi="Arial" w:cs="Arial"/>
          <w:color w:val="000000"/>
          <w:sz w:val="22"/>
          <w:szCs w:val="22"/>
        </w:rPr>
      </w:pPr>
      <w:r>
        <w:rPr>
          <w:rFonts w:hint="default" w:ascii="Arial" w:hAnsi="Arial" w:cs="Arial"/>
          <w:b/>
          <w:bCs/>
          <w:color w:val="000000"/>
          <w:sz w:val="22"/>
          <w:szCs w:val="22"/>
          <w:lang w:val="pt-BR"/>
        </w:rPr>
        <w:t xml:space="preserve">20.1.3 </w:t>
      </w: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0"/>
          <w:numId w:val="0"/>
        </w:numPr>
        <w:spacing w:after="120"/>
        <w:jc w:val="both"/>
        <w:rPr>
          <w:rFonts w:ascii="Arial" w:hAnsi="Arial" w:cs="Arial"/>
          <w:color w:val="000000"/>
          <w:sz w:val="22"/>
          <w:szCs w:val="22"/>
        </w:rPr>
      </w:pPr>
      <w:r>
        <w:rPr>
          <w:rFonts w:hint="default" w:ascii="Arial" w:hAnsi="Arial" w:cs="Arial"/>
          <w:b/>
          <w:bCs/>
          <w:color w:val="000000"/>
          <w:sz w:val="22"/>
          <w:szCs w:val="22"/>
          <w:lang w:val="pt-BR"/>
        </w:rPr>
        <w:t xml:space="preserve">20.1.4 </w:t>
      </w: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0"/>
          <w:numId w:val="0"/>
        </w:numPr>
        <w:spacing w:after="120"/>
        <w:jc w:val="both"/>
        <w:rPr>
          <w:rFonts w:ascii="Arial" w:hAnsi="Arial" w:cs="Arial"/>
          <w:color w:val="000000"/>
          <w:sz w:val="22"/>
          <w:szCs w:val="22"/>
        </w:rPr>
      </w:pPr>
      <w:r>
        <w:rPr>
          <w:rFonts w:hint="default" w:ascii="Arial" w:hAnsi="Arial" w:cs="Arial"/>
          <w:b/>
          <w:bCs/>
          <w:color w:val="000000"/>
          <w:sz w:val="22"/>
          <w:szCs w:val="22"/>
          <w:lang w:val="pt-BR"/>
        </w:rPr>
        <w:t xml:space="preserve">20.1.5 </w:t>
      </w:r>
      <w:r>
        <w:rPr>
          <w:rFonts w:ascii="Arial" w:hAnsi="Arial" w:cs="Arial"/>
          <w:color w:val="000000"/>
          <w:sz w:val="22"/>
          <w:szCs w:val="22"/>
        </w:rPr>
        <w:t>Pagar à Contratada o valor resultante da prestação contratual, conforme cronograma físico-financeiro;</w:t>
      </w:r>
    </w:p>
    <w:p>
      <w:pPr>
        <w:widowControl w:val="0"/>
        <w:numPr>
          <w:ilvl w:val="0"/>
          <w:numId w:val="0"/>
        </w:numPr>
        <w:spacing w:after="120"/>
        <w:jc w:val="both"/>
        <w:rPr>
          <w:rFonts w:ascii="Arial" w:hAnsi="Arial" w:cs="Arial"/>
          <w:sz w:val="22"/>
          <w:szCs w:val="22"/>
        </w:rPr>
      </w:pPr>
      <w:r>
        <w:rPr>
          <w:rFonts w:hint="default" w:ascii="Arial" w:hAnsi="Arial" w:cs="Arial"/>
          <w:b/>
          <w:bCs/>
          <w:color w:val="000000"/>
          <w:sz w:val="22"/>
          <w:szCs w:val="22"/>
          <w:lang w:val="pt-BR"/>
        </w:rPr>
        <w:t xml:space="preserve">20.1.6 </w:t>
      </w: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0"/>
          <w:numId w:val="0"/>
        </w:numPr>
        <w:spacing w:after="120"/>
        <w:jc w:val="both"/>
        <w:rPr>
          <w:rFonts w:ascii="Arial" w:hAnsi="Arial" w:cs="Arial"/>
          <w:sz w:val="22"/>
          <w:szCs w:val="22"/>
        </w:rPr>
      </w:pPr>
      <w:r>
        <w:rPr>
          <w:rFonts w:hint="default" w:ascii="Arial" w:hAnsi="Arial" w:cs="Arial"/>
          <w:b/>
          <w:bCs/>
          <w:color w:val="000000"/>
          <w:sz w:val="22"/>
          <w:szCs w:val="22"/>
          <w:lang w:val="pt-BR"/>
        </w:rPr>
        <w:t xml:space="preserve">20.1.7 </w:t>
      </w:r>
      <w:r>
        <w:rPr>
          <w:rFonts w:ascii="Arial" w:hAnsi="Arial" w:cs="Arial"/>
          <w:sz w:val="22"/>
          <w:szCs w:val="22"/>
        </w:rPr>
        <w:t>Fornecer por escrito as informações necessárias para o desenvolvimento dos serviços objeto do contrato;</w:t>
      </w:r>
    </w:p>
    <w:p>
      <w:pPr>
        <w:widowControl w:val="0"/>
        <w:numPr>
          <w:ilvl w:val="0"/>
          <w:numId w:val="0"/>
        </w:numPr>
        <w:spacing w:after="120"/>
        <w:jc w:val="both"/>
        <w:rPr>
          <w:rFonts w:ascii="Arial" w:hAnsi="Arial" w:cs="Arial"/>
          <w:sz w:val="22"/>
          <w:szCs w:val="22"/>
        </w:rPr>
      </w:pPr>
      <w:r>
        <w:rPr>
          <w:rFonts w:hint="default" w:ascii="Arial" w:hAnsi="Arial" w:cs="Arial"/>
          <w:b/>
          <w:bCs/>
          <w:color w:val="000000"/>
          <w:sz w:val="22"/>
          <w:szCs w:val="22"/>
          <w:lang w:val="pt-BR"/>
        </w:rPr>
        <w:t xml:space="preserve">20.1.8 </w:t>
      </w:r>
      <w:r>
        <w:rPr>
          <w:rFonts w:ascii="Arial" w:hAnsi="Arial" w:cs="Arial"/>
          <w:sz w:val="22"/>
          <w:szCs w:val="22"/>
        </w:rPr>
        <w:t>Realizar avaliações periódicas da qualidade dos serviços, após seu recebimento;</w:t>
      </w:r>
    </w:p>
    <w:p>
      <w:pPr>
        <w:widowControl w:val="0"/>
        <w:numPr>
          <w:ilvl w:val="0"/>
          <w:numId w:val="0"/>
        </w:numPr>
        <w:spacing w:after="120"/>
        <w:jc w:val="both"/>
        <w:rPr>
          <w:rFonts w:ascii="Arial" w:hAnsi="Arial" w:cs="Arial"/>
          <w:sz w:val="22"/>
          <w:szCs w:val="22"/>
        </w:rPr>
      </w:pPr>
      <w:r>
        <w:rPr>
          <w:rFonts w:hint="default" w:ascii="Arial" w:hAnsi="Arial" w:cs="Arial"/>
          <w:b/>
          <w:bCs/>
          <w:color w:val="000000"/>
          <w:sz w:val="22"/>
          <w:szCs w:val="22"/>
          <w:lang w:val="pt-BR"/>
        </w:rPr>
        <w:t xml:space="preserve">20.1.9 </w:t>
      </w: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0"/>
          <w:numId w:val="0"/>
        </w:numPr>
        <w:spacing w:after="120"/>
        <w:jc w:val="both"/>
        <w:rPr>
          <w:rFonts w:ascii="Arial" w:hAnsi="Arial" w:cs="Arial"/>
          <w:sz w:val="22"/>
          <w:szCs w:val="22"/>
        </w:rPr>
      </w:pPr>
      <w:r>
        <w:rPr>
          <w:rFonts w:hint="default" w:ascii="Arial" w:hAnsi="Arial" w:cs="Arial"/>
          <w:b/>
          <w:bCs/>
          <w:color w:val="000000"/>
          <w:sz w:val="22"/>
          <w:szCs w:val="22"/>
          <w:lang w:val="pt-BR"/>
        </w:rPr>
        <w:t xml:space="preserve">20.1.10 </w:t>
      </w: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pStyle w:val="84"/>
        <w:widowControl w:val="0"/>
        <w:numPr>
          <w:ilvl w:val="0"/>
          <w:numId w:val="0"/>
        </w:numPr>
        <w:tabs>
          <w:tab w:val="left" w:pos="2268"/>
        </w:tabs>
        <w:spacing w:after="120"/>
        <w:jc w:val="both"/>
        <w:rPr>
          <w:rFonts w:ascii="Arial" w:hAnsi="Arial" w:cs="Arial"/>
          <w:b/>
          <w:sz w:val="22"/>
          <w:szCs w:val="22"/>
          <w:shd w:val="clear" w:color="auto" w:fill="FF00FF"/>
        </w:rPr>
      </w:pPr>
      <w:r>
        <w:rPr>
          <w:rFonts w:hint="default" w:ascii="Arial" w:hAnsi="Arial" w:cs="Arial"/>
          <w:b/>
          <w:sz w:val="22"/>
          <w:szCs w:val="22"/>
          <w:lang w:val="pt-BR"/>
        </w:rPr>
        <w:t xml:space="preserve">20.2 </w:t>
      </w:r>
      <w:r>
        <w:rPr>
          <w:rFonts w:ascii="Arial" w:hAnsi="Arial" w:cs="Arial"/>
          <w:b/>
          <w:sz w:val="22"/>
          <w:szCs w:val="22"/>
        </w:rPr>
        <w:t>DAS OBRIGAÇÕES DA CONTRATADA</w:t>
      </w:r>
    </w:p>
    <w:p>
      <w:pPr>
        <w:pStyle w:val="84"/>
        <w:widowControl w:val="0"/>
        <w:numPr>
          <w:ilvl w:val="0"/>
          <w:numId w:val="0"/>
        </w:numPr>
        <w:tabs>
          <w:tab w:val="left" w:pos="2268"/>
        </w:tabs>
        <w:spacing w:after="120"/>
        <w:jc w:val="both"/>
        <w:rPr>
          <w:rFonts w:ascii="Arial" w:hAnsi="Arial" w:cs="Arial"/>
          <w:b/>
          <w:sz w:val="22"/>
          <w:szCs w:val="22"/>
          <w:shd w:val="clear" w:color="auto" w:fill="FF00FF"/>
        </w:rPr>
      </w:pPr>
      <w:r>
        <w:rPr>
          <w:rFonts w:hint="default" w:ascii="Arial" w:hAnsi="Arial" w:cs="Arial"/>
          <w:b/>
          <w:bCs/>
          <w:sz w:val="22"/>
          <w:szCs w:val="22"/>
          <w:lang w:val="pt-BR"/>
        </w:rPr>
        <w:t>20.2.1.</w:t>
      </w:r>
      <w:r>
        <w:rPr>
          <w:rFonts w:hint="default" w:ascii="Arial" w:hAnsi="Arial" w:cs="Arial"/>
          <w:sz w:val="22"/>
          <w:szCs w:val="22"/>
          <w:lang w:val="pt-BR"/>
        </w:rPr>
        <w:t xml:space="preserve"> </w:t>
      </w:r>
      <w:r>
        <w:rPr>
          <w:rFonts w:ascii="Arial" w:hAnsi="Arial" w:cs="Arial"/>
          <w:sz w:val="22"/>
          <w:szCs w:val="22"/>
        </w:rPr>
        <w:t>Sem prejuízo das demais responsabilidades previstas no Edital de licitação ou neste instrumento, a CONTRATADA responsabilizar-se-á, ainda:</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 </w:t>
      </w: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u w:val="none"/>
        </w:rPr>
        <w:t xml:space="preserve"> </w:t>
      </w:r>
      <w:r>
        <w:rPr>
          <w:rFonts w:hint="default" w:ascii="Arial" w:hAnsi="Arial"/>
          <w:sz w:val="22"/>
          <w:szCs w:val="22"/>
          <w:lang w:val="pt-BR"/>
        </w:rPr>
        <w:t>120 (cento e vinte)</w:t>
      </w:r>
      <w:r>
        <w:rPr>
          <w:rFonts w:hint="default" w:ascii="Arial" w:hAnsi="Arial" w:cs="Arial"/>
          <w:sz w:val="22"/>
          <w:szCs w:val="22"/>
          <w:lang w:val="pt-BR"/>
        </w:rPr>
        <w:t xml:space="preserve"> dias</w:t>
      </w:r>
      <w:r>
        <w:rPr>
          <w:rFonts w:ascii="Arial" w:hAnsi="Arial" w:cs="Arial"/>
          <w:color w:val="000000"/>
          <w:sz w:val="22"/>
          <w:szCs w:val="22"/>
        </w:rPr>
        <w:t xml:space="preserve">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20.2.3. </w:t>
      </w: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20.2.4. </w:t>
      </w: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20.2.5. </w:t>
      </w: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20.2.6. </w:t>
      </w: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20.2.7. </w:t>
      </w: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20.2.8. </w:t>
      </w: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20.2.9. </w:t>
      </w: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20.2.10. </w:t>
      </w: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20.2.11. </w:t>
      </w:r>
      <w:r>
        <w:rPr>
          <w:rFonts w:ascii="Arial" w:hAnsi="Arial" w:cs="Arial"/>
          <w:color w:val="000000"/>
          <w:sz w:val="22"/>
          <w:szCs w:val="22"/>
        </w:rPr>
        <w:t>Relatar à Contratante toda e qualquer irregularidade verificada no decorrer da execução do empreendimento;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20.2.12. </w:t>
      </w: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20.2.13. </w:t>
      </w: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20.2.14. </w:t>
      </w:r>
      <w:r>
        <w:rPr>
          <w:rFonts w:ascii="Arial" w:hAnsi="Arial" w:cs="Arial"/>
          <w:color w:val="000000"/>
          <w:sz w:val="22"/>
          <w:szCs w:val="22"/>
        </w:rPr>
        <w:t>Guardar sigilo sobre todas as informações obtidas em decorrência do cumprimento do contrato;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20.2.15. </w:t>
      </w: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20.2.16. </w:t>
      </w:r>
      <w:r>
        <w:rPr>
          <w:rFonts w:ascii="Arial" w:hAnsi="Arial" w:cs="Arial"/>
          <w:color w:val="000000"/>
          <w:sz w:val="22"/>
          <w:szCs w:val="22"/>
        </w:rPr>
        <w:t>Cumprir, além dos postulados legais vigentes de âmbito federal, estadual ou municipal, as normas de segurança da Contratante;</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20.2.17. </w:t>
      </w: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20.2.18. </w:t>
      </w: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20.2.19. </w:t>
      </w:r>
      <w:r>
        <w:rPr>
          <w:rFonts w:hint="default" w:ascii="Arial" w:hAnsi="Arial" w:cs="Arial"/>
          <w:b w:val="0"/>
          <w:bCs w:val="0"/>
          <w:sz w:val="22"/>
          <w:szCs w:val="22"/>
          <w:lang w:val="pt-BR"/>
        </w:rPr>
        <w:t>P</w:t>
      </w:r>
      <w:r>
        <w:rPr>
          <w:rFonts w:ascii="Arial" w:hAnsi="Arial" w:cs="Arial"/>
          <w:color w:val="000000"/>
          <w:sz w:val="22"/>
          <w:szCs w:val="22"/>
        </w:rPr>
        <w:t>restar todo esclarecimento ou informação solicitada pela Contratante ou por seus prepostos, garantindo-lhes o acesso, a qualquer tempo, ao local dos trabalhos, bem como aos documentos relativos à execução do empreendimento;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20.2.20. </w:t>
      </w:r>
      <w:r>
        <w:rPr>
          <w:rFonts w:ascii="Arial" w:hAnsi="Arial" w:cs="Arial"/>
          <w:color w:val="000000"/>
          <w:sz w:val="22"/>
          <w:szCs w:val="22"/>
        </w:rPr>
        <w:t>Paralisar, por determinação da Contratante, qualquer atividade que não esteja sendo executada de acordo com a boa técnica ou que ponha em risco a segurança de pessoas ou bens de terceiros;</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20.2.21. </w:t>
      </w: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20.2.22. </w:t>
      </w: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20.2.23. </w:t>
      </w: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20.2.24. </w:t>
      </w: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20.2.25. </w:t>
      </w: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20.2.26. </w:t>
      </w: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20.2.27. </w:t>
      </w: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20.2.28 </w:t>
      </w: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20.2.29. </w:t>
      </w:r>
      <w:r>
        <w:rPr>
          <w:rFonts w:ascii="Arial" w:hAnsi="Arial" w:cs="Arial"/>
          <w:color w:val="000000"/>
          <w:sz w:val="22"/>
          <w:szCs w:val="22"/>
        </w:rPr>
        <w:t>Observar as seguintes diretrizes de caráter ambiental:</w:t>
      </w:r>
    </w:p>
    <w:p>
      <w:pPr>
        <w:pStyle w:val="84"/>
        <w:widowControl w:val="0"/>
        <w:numPr>
          <w:ilvl w:val="-2"/>
          <w:numId w:val="0"/>
        </w:numPr>
        <w:spacing w:after="120"/>
        <w:ind w:left="698" w:leftChars="291" w:firstLine="20" w:firstLineChars="9"/>
        <w:jc w:val="both"/>
        <w:rPr>
          <w:rFonts w:ascii="Arial" w:hAnsi="Arial" w:cs="Arial"/>
          <w:color w:val="000000"/>
          <w:sz w:val="22"/>
          <w:szCs w:val="22"/>
        </w:rPr>
      </w:pPr>
      <w:r>
        <w:rPr>
          <w:rFonts w:hint="default" w:ascii="Arial" w:hAnsi="Arial" w:cs="Arial"/>
          <w:b/>
          <w:bCs/>
          <w:sz w:val="22"/>
          <w:szCs w:val="22"/>
          <w:lang w:val="pt-BR"/>
        </w:rPr>
        <w:t xml:space="preserve">20.2.29.1. </w:t>
      </w: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0"/>
          <w:numId w:val="0"/>
        </w:numPr>
        <w:spacing w:after="120"/>
        <w:ind w:left="698" w:leftChars="291" w:firstLine="20" w:firstLineChars="9"/>
        <w:jc w:val="both"/>
        <w:rPr>
          <w:rFonts w:ascii="Arial" w:hAnsi="Arial" w:cs="Arial"/>
          <w:color w:val="000000"/>
          <w:sz w:val="22"/>
          <w:szCs w:val="22"/>
        </w:rPr>
      </w:pPr>
      <w:r>
        <w:rPr>
          <w:rFonts w:hint="default" w:ascii="Arial" w:hAnsi="Arial" w:cs="Arial"/>
          <w:b/>
          <w:bCs/>
          <w:sz w:val="22"/>
          <w:szCs w:val="22"/>
          <w:lang w:val="pt-BR"/>
        </w:rPr>
        <w:t xml:space="preserve">20.2.29.2 </w:t>
      </w: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20.2.30.</w:t>
      </w: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20.2.31.</w:t>
      </w: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20.2.32.</w:t>
      </w: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20.2.32.</w:t>
      </w:r>
      <w:r>
        <w:rPr>
          <w:rFonts w:ascii="Arial" w:hAnsi="Arial" w:cs="Arial"/>
          <w:color w:val="000000"/>
          <w:sz w:val="22"/>
          <w:szCs w:val="22"/>
        </w:rPr>
        <w:t>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20.2.33.</w:t>
      </w: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 xml:space="preserve">20.2.34. </w:t>
      </w: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0"/>
          <w:numId w:val="0"/>
        </w:numPr>
        <w:tabs>
          <w:tab w:val="left" w:pos="2268"/>
        </w:tabs>
        <w:spacing w:after="120"/>
        <w:ind w:leftChars="0"/>
        <w:jc w:val="both"/>
        <w:rPr>
          <w:rFonts w:ascii="Arial" w:hAnsi="Arial" w:cs="Arial"/>
          <w:b/>
          <w:sz w:val="22"/>
          <w:szCs w:val="22"/>
          <w:shd w:val="clear" w:color="auto" w:fill="FF00FF"/>
        </w:rPr>
      </w:pPr>
      <w:r>
        <w:rPr>
          <w:rFonts w:hint="default" w:ascii="Arial" w:hAnsi="Arial" w:cs="Arial"/>
          <w:b/>
          <w:bCs/>
          <w:sz w:val="22"/>
          <w:szCs w:val="22"/>
          <w:lang w:val="pt-BR"/>
        </w:rPr>
        <w:t xml:space="preserve">20.2.35. </w:t>
      </w: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widowControl w:val="0"/>
        <w:numPr>
          <w:ilvl w:val="0"/>
          <w:numId w:val="0"/>
        </w:numPr>
        <w:spacing w:after="120"/>
        <w:jc w:val="both"/>
        <w:rPr>
          <w:rFonts w:ascii="Arial" w:hAnsi="Arial" w:cs="Arial"/>
          <w:sz w:val="22"/>
          <w:szCs w:val="22"/>
        </w:rPr>
      </w:pPr>
      <w:r>
        <w:rPr>
          <w:rFonts w:hint="default" w:ascii="Arial" w:hAnsi="Arial" w:cs="Arial"/>
          <w:b/>
          <w:bCs/>
          <w:sz w:val="22"/>
          <w:szCs w:val="22"/>
          <w:lang w:val="pt-BR"/>
        </w:rPr>
        <w:t xml:space="preserve">20.2.36. </w:t>
      </w:r>
      <w:r>
        <w:rPr>
          <w:rFonts w:ascii="Arial" w:hAnsi="Arial" w:cs="Arial"/>
          <w:sz w:val="22"/>
          <w:szCs w:val="22"/>
        </w:rPr>
        <w:t>Serão de exclusiva responsabilidade da contratada eventuais erros/equívocos no dimensionamento da proposta.</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w:t>
      </w:r>
      <w:r>
        <w:rPr>
          <w:rFonts w:hint="default" w:ascii="Arial" w:hAnsi="Arial" w:cs="Arial"/>
          <w:color w:val="000000"/>
          <w:sz w:val="22"/>
          <w:szCs w:val="22"/>
          <w:lang w:val="pt-BR"/>
        </w:rPr>
        <w:t>º</w:t>
      </w:r>
      <w:r>
        <w:rPr>
          <w:rFonts w:ascii="Arial" w:hAnsi="Arial" w:cs="Arial"/>
          <w:color w:val="000000"/>
          <w:sz w:val="22"/>
          <w:szCs w:val="22"/>
        </w:rPr>
        <w:t>.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w:t>
      </w:r>
      <w:r>
        <w:rPr>
          <w:rFonts w:hint="default" w:ascii="Arial" w:hAnsi="Arial" w:cs="Arial"/>
          <w:color w:val="000000"/>
          <w:sz w:val="22"/>
          <w:szCs w:val="22"/>
          <w:lang w:val="pt-BR"/>
        </w:rPr>
        <w:t xml:space="preserve">. </w:t>
      </w:r>
      <w:r>
        <w:rPr>
          <w:rFonts w:hint="default" w:ascii="Arial" w:hAnsi="Arial" w:cs="Arial"/>
          <w:color w:val="000000"/>
          <w:sz w:val="22"/>
          <w:szCs w:val="22"/>
        </w:rPr>
        <w:t>Constituem motivo para rescisão do contrato: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I - o não cumprimento de cláusulas contratuais, especificações, projetos ou prazos;</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II - o cumprimento irregular de cláusulas contratuais, especificações, projetos e prazos;</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III - a lentidão do seu cumprimento, levando a Administração a comprovar a </w:t>
      </w:r>
      <w:r>
        <w:rPr>
          <w:rFonts w:hint="default" w:ascii="Arial" w:hAnsi="Arial" w:cs="Arial"/>
          <w:color w:val="000000"/>
          <w:sz w:val="22"/>
          <w:szCs w:val="22"/>
          <w:lang w:val="pt-BR"/>
        </w:rPr>
        <w:tab/>
      </w:r>
      <w:r>
        <w:rPr>
          <w:rFonts w:hint="default" w:ascii="Arial" w:hAnsi="Arial" w:cs="Arial"/>
          <w:color w:val="000000"/>
          <w:sz w:val="22"/>
          <w:szCs w:val="22"/>
        </w:rPr>
        <w:t xml:space="preserve">impossibilidade da conclusão da obra, do serviço ou do fornecimento, nos prazos </w:t>
      </w:r>
      <w:r>
        <w:rPr>
          <w:rFonts w:hint="default" w:ascii="Arial" w:hAnsi="Arial" w:cs="Arial"/>
          <w:color w:val="000000"/>
          <w:sz w:val="22"/>
          <w:szCs w:val="22"/>
          <w:lang w:val="pt-BR"/>
        </w:rPr>
        <w:tab/>
      </w:r>
      <w:r>
        <w:rPr>
          <w:rFonts w:hint="default" w:ascii="Arial" w:hAnsi="Arial" w:cs="Arial"/>
          <w:color w:val="000000"/>
          <w:sz w:val="22"/>
          <w:szCs w:val="22"/>
        </w:rPr>
        <w:t>estipulados;</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IV - o atraso injustificado no início da obra, serviço ou fornecimento;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V - a paralisação da obra, do serviço ou do fornecimento, sem justa causa e prévia </w:t>
      </w:r>
      <w:r>
        <w:rPr>
          <w:rFonts w:hint="default" w:ascii="Arial" w:hAnsi="Arial" w:cs="Arial"/>
          <w:color w:val="000000"/>
          <w:sz w:val="22"/>
          <w:szCs w:val="22"/>
          <w:lang w:val="pt-BR"/>
        </w:rPr>
        <w:tab/>
      </w:r>
      <w:r>
        <w:rPr>
          <w:rFonts w:hint="default" w:ascii="Arial" w:hAnsi="Arial" w:cs="Arial"/>
          <w:color w:val="000000"/>
          <w:sz w:val="22"/>
          <w:szCs w:val="22"/>
        </w:rPr>
        <w:t>comunicação à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VI - a subcontratação total ou parcial do seu objeto, a associação do contratado com </w:t>
      </w:r>
      <w:r>
        <w:rPr>
          <w:rFonts w:hint="default" w:ascii="Arial" w:hAnsi="Arial" w:cs="Arial"/>
          <w:color w:val="000000"/>
          <w:sz w:val="22"/>
          <w:szCs w:val="22"/>
          <w:lang w:val="pt-BR"/>
        </w:rPr>
        <w:tab/>
      </w:r>
      <w:r>
        <w:rPr>
          <w:rFonts w:hint="default" w:ascii="Arial" w:hAnsi="Arial" w:cs="Arial"/>
          <w:color w:val="000000"/>
          <w:sz w:val="22"/>
          <w:szCs w:val="22"/>
        </w:rPr>
        <w:t xml:space="preserve">outrem, a cessão ou transferência, total ou parcial, bem como a fusão, cisão ou </w:t>
      </w:r>
      <w:r>
        <w:rPr>
          <w:rFonts w:hint="default" w:ascii="Arial" w:hAnsi="Arial" w:cs="Arial"/>
          <w:color w:val="000000"/>
          <w:sz w:val="22"/>
          <w:szCs w:val="22"/>
          <w:lang w:val="pt-BR"/>
        </w:rPr>
        <w:tab/>
      </w:r>
      <w:r>
        <w:rPr>
          <w:rFonts w:hint="default" w:ascii="Arial" w:hAnsi="Arial" w:cs="Arial"/>
          <w:color w:val="000000"/>
          <w:sz w:val="22"/>
          <w:szCs w:val="22"/>
        </w:rPr>
        <w:t>incorporação, não admitidas no edital e no contrato;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VII - o desatendimento das determinações regulares da autoridade designada para </w:t>
      </w:r>
      <w:r>
        <w:rPr>
          <w:rFonts w:hint="default" w:ascii="Arial" w:hAnsi="Arial" w:cs="Arial"/>
          <w:color w:val="000000"/>
          <w:sz w:val="22"/>
          <w:szCs w:val="22"/>
          <w:lang w:val="pt-BR"/>
        </w:rPr>
        <w:tab/>
      </w:r>
      <w:r>
        <w:rPr>
          <w:rFonts w:hint="default" w:ascii="Arial" w:hAnsi="Arial" w:cs="Arial"/>
          <w:color w:val="000000"/>
          <w:sz w:val="22"/>
          <w:szCs w:val="22"/>
        </w:rPr>
        <w:t>acompanhar e fiscalizar a sua execução, assim como as de seus superiores;</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VIII - o cometimento reiterado de faltas na sua execução, anotadas na forma do § 1o do </w:t>
      </w:r>
      <w:r>
        <w:rPr>
          <w:rFonts w:hint="default" w:ascii="Arial" w:hAnsi="Arial" w:cs="Arial"/>
          <w:color w:val="000000"/>
          <w:sz w:val="22"/>
          <w:szCs w:val="22"/>
          <w:lang w:val="pt-BR"/>
        </w:rPr>
        <w:tab/>
      </w:r>
      <w:r>
        <w:rPr>
          <w:rFonts w:hint="default" w:ascii="Arial" w:hAnsi="Arial" w:cs="Arial"/>
          <w:color w:val="000000"/>
          <w:sz w:val="22"/>
          <w:szCs w:val="22"/>
        </w:rPr>
        <w:t>art. 67 da Lei</w:t>
      </w:r>
      <w:r>
        <w:rPr>
          <w:rFonts w:hint="default" w:ascii="Arial" w:hAnsi="Arial" w:cs="Arial"/>
          <w:color w:val="000000"/>
          <w:sz w:val="22"/>
          <w:szCs w:val="22"/>
          <w:lang w:val="pt-BR"/>
        </w:rPr>
        <w:t xml:space="preserve"> 8.666/93</w:t>
      </w:r>
      <w:r>
        <w:rPr>
          <w:rFonts w:hint="default" w:ascii="Arial" w:hAnsi="Arial" w:cs="Arial"/>
          <w:color w:val="000000"/>
          <w:sz w:val="22"/>
          <w:szCs w:val="22"/>
        </w:rPr>
        <w:t>;</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IX - a decretação de falência ou a instauração de insolvência civil;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X - a dissolução da sociedade ou o falecimento do contratado;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XI - a alteração social ou a modificação da finalidade ou da estrutura da empresa, que </w:t>
      </w:r>
      <w:r>
        <w:rPr>
          <w:rFonts w:hint="default" w:ascii="Arial" w:hAnsi="Arial" w:cs="Arial"/>
          <w:color w:val="000000"/>
          <w:sz w:val="22"/>
          <w:szCs w:val="22"/>
          <w:lang w:val="pt-BR"/>
        </w:rPr>
        <w:tab/>
      </w:r>
      <w:r>
        <w:rPr>
          <w:rFonts w:hint="default" w:ascii="Arial" w:hAnsi="Arial" w:cs="Arial"/>
          <w:color w:val="000000"/>
          <w:sz w:val="22"/>
          <w:szCs w:val="22"/>
        </w:rPr>
        <w:t>prejudique a execução do contrato;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XII - razões de interesse público, de alta relevância e amplo conhecimento, justificadas e </w:t>
      </w:r>
      <w:r>
        <w:rPr>
          <w:rFonts w:hint="default" w:ascii="Arial" w:hAnsi="Arial" w:cs="Arial"/>
          <w:color w:val="000000"/>
          <w:sz w:val="22"/>
          <w:szCs w:val="22"/>
          <w:lang w:val="pt-BR"/>
        </w:rPr>
        <w:tab/>
      </w:r>
      <w:r>
        <w:rPr>
          <w:rFonts w:hint="default" w:ascii="Arial" w:hAnsi="Arial" w:cs="Arial"/>
          <w:color w:val="000000"/>
          <w:sz w:val="22"/>
          <w:szCs w:val="22"/>
        </w:rPr>
        <w:t xml:space="preserve">determinadas pela máxima autoridade da esfera administrativa a que está subordinado o </w:t>
      </w:r>
      <w:r>
        <w:rPr>
          <w:rFonts w:hint="default" w:ascii="Arial" w:hAnsi="Arial" w:cs="Arial"/>
          <w:color w:val="000000"/>
          <w:sz w:val="22"/>
          <w:szCs w:val="22"/>
          <w:lang w:val="pt-BR"/>
        </w:rPr>
        <w:tab/>
      </w:r>
      <w:r>
        <w:rPr>
          <w:rFonts w:hint="default" w:ascii="Arial" w:hAnsi="Arial" w:cs="Arial"/>
          <w:color w:val="000000"/>
          <w:sz w:val="22"/>
          <w:szCs w:val="22"/>
        </w:rPr>
        <w:t>contratante e exaradas no processo administrativo a que se refere o contrato;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XIII - a supressão, por parte da Administração, de obras, serviços ou compras, </w:t>
      </w:r>
      <w:r>
        <w:rPr>
          <w:rFonts w:hint="default" w:ascii="Arial" w:hAnsi="Arial" w:cs="Arial"/>
          <w:color w:val="000000"/>
          <w:sz w:val="22"/>
          <w:szCs w:val="22"/>
          <w:lang w:val="pt-BR"/>
        </w:rPr>
        <w:tab/>
      </w:r>
      <w:r>
        <w:rPr>
          <w:rFonts w:hint="default" w:ascii="Arial" w:hAnsi="Arial" w:cs="Arial"/>
          <w:color w:val="000000"/>
          <w:sz w:val="22"/>
          <w:szCs w:val="22"/>
        </w:rPr>
        <w:t xml:space="preserve">acarretando modificação do valor inicial do contrato além do limite permitido no § 1o do art. </w:t>
      </w:r>
      <w:r>
        <w:rPr>
          <w:rFonts w:hint="default" w:ascii="Arial" w:hAnsi="Arial" w:cs="Arial"/>
          <w:color w:val="000000"/>
          <w:sz w:val="22"/>
          <w:szCs w:val="22"/>
          <w:lang w:val="pt-BR"/>
        </w:rPr>
        <w:tab/>
      </w:r>
      <w:r>
        <w:rPr>
          <w:rFonts w:hint="default" w:ascii="Arial" w:hAnsi="Arial" w:cs="Arial"/>
          <w:color w:val="000000"/>
          <w:sz w:val="22"/>
          <w:szCs w:val="22"/>
        </w:rPr>
        <w:t xml:space="preserve">65 desta </w:t>
      </w:r>
      <w:r>
        <w:rPr>
          <w:rFonts w:ascii="Arial" w:hAnsi="Arial" w:cs="Arial"/>
          <w:color w:val="000000"/>
          <w:sz w:val="22"/>
          <w:szCs w:val="22"/>
        </w:rPr>
        <w:t>Lei n</w:t>
      </w:r>
      <w:r>
        <w:rPr>
          <w:rFonts w:hint="default" w:ascii="Arial" w:hAnsi="Arial" w:cs="Arial"/>
          <w:color w:val="000000"/>
          <w:sz w:val="22"/>
          <w:szCs w:val="22"/>
          <w:lang w:val="pt-BR"/>
        </w:rPr>
        <w:t>º</w:t>
      </w:r>
      <w:r>
        <w:rPr>
          <w:rFonts w:ascii="Arial" w:hAnsi="Arial" w:cs="Arial"/>
          <w:color w:val="000000"/>
          <w:sz w:val="22"/>
          <w:szCs w:val="22"/>
        </w:rPr>
        <w:t>. 8.666, de 1993</w:t>
      </w:r>
      <w:r>
        <w:rPr>
          <w:rFonts w:hint="default" w:ascii="Arial" w:hAnsi="Arial" w:cs="Arial"/>
          <w:color w:val="000000"/>
          <w:sz w:val="22"/>
          <w:szCs w:val="22"/>
        </w:rPr>
        <w:t>;</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XIV - a suspensão de sua execução, por ordem escrita da Administração, por prazo </w:t>
      </w:r>
      <w:r>
        <w:rPr>
          <w:rFonts w:hint="default" w:ascii="Arial" w:hAnsi="Arial" w:cs="Arial"/>
          <w:color w:val="000000"/>
          <w:sz w:val="22"/>
          <w:szCs w:val="22"/>
          <w:lang w:val="pt-BR"/>
        </w:rPr>
        <w:tab/>
      </w:r>
      <w:r>
        <w:rPr>
          <w:rFonts w:hint="default" w:ascii="Arial" w:hAnsi="Arial" w:cs="Arial"/>
          <w:color w:val="000000"/>
          <w:sz w:val="22"/>
          <w:szCs w:val="22"/>
        </w:rPr>
        <w:t xml:space="preserve">superior a 120 (cento e vinte) dias, salvo em caso de calamidade pública, grave </w:t>
      </w:r>
      <w:r>
        <w:rPr>
          <w:rFonts w:hint="default" w:ascii="Arial" w:hAnsi="Arial" w:cs="Arial"/>
          <w:color w:val="000000"/>
          <w:sz w:val="22"/>
          <w:szCs w:val="22"/>
          <w:lang w:val="pt-BR"/>
        </w:rPr>
        <w:tab/>
      </w:r>
      <w:r>
        <w:rPr>
          <w:rFonts w:hint="default" w:ascii="Arial" w:hAnsi="Arial" w:cs="Arial"/>
          <w:color w:val="000000"/>
          <w:sz w:val="22"/>
          <w:szCs w:val="22"/>
        </w:rPr>
        <w:t xml:space="preserve">perturbação da ordem interna ou guerra, ou ainda por repetidas suspensões que totalizem </w:t>
      </w:r>
      <w:r>
        <w:rPr>
          <w:rFonts w:hint="default" w:ascii="Arial" w:hAnsi="Arial" w:cs="Arial"/>
          <w:color w:val="000000"/>
          <w:sz w:val="22"/>
          <w:szCs w:val="22"/>
          <w:lang w:val="pt-BR"/>
        </w:rPr>
        <w:tab/>
      </w:r>
      <w:r>
        <w:rPr>
          <w:rFonts w:hint="default" w:ascii="Arial" w:hAnsi="Arial" w:cs="Arial"/>
          <w:color w:val="000000"/>
          <w:sz w:val="22"/>
          <w:szCs w:val="22"/>
        </w:rPr>
        <w:t xml:space="preserve">o mesmo prazo, independentemente do pagamento obrigatório de indenizações pelas </w:t>
      </w:r>
      <w:r>
        <w:rPr>
          <w:rFonts w:hint="default" w:ascii="Arial" w:hAnsi="Arial" w:cs="Arial"/>
          <w:color w:val="000000"/>
          <w:sz w:val="22"/>
          <w:szCs w:val="22"/>
          <w:lang w:val="pt-BR"/>
        </w:rPr>
        <w:tab/>
      </w:r>
      <w:r>
        <w:rPr>
          <w:rFonts w:hint="default" w:ascii="Arial" w:hAnsi="Arial" w:cs="Arial"/>
          <w:color w:val="000000"/>
          <w:sz w:val="22"/>
          <w:szCs w:val="22"/>
        </w:rPr>
        <w:t xml:space="preserve">sucessivas e contratualmente imprevistas desmobilizações e mobilizações e outras </w:t>
      </w:r>
      <w:r>
        <w:rPr>
          <w:rFonts w:hint="default" w:ascii="Arial" w:hAnsi="Arial" w:cs="Arial"/>
          <w:color w:val="000000"/>
          <w:sz w:val="22"/>
          <w:szCs w:val="22"/>
          <w:lang w:val="pt-BR"/>
        </w:rPr>
        <w:tab/>
      </w:r>
      <w:r>
        <w:rPr>
          <w:rFonts w:hint="default" w:ascii="Arial" w:hAnsi="Arial" w:cs="Arial"/>
          <w:color w:val="000000"/>
          <w:sz w:val="22"/>
          <w:szCs w:val="22"/>
        </w:rPr>
        <w:t xml:space="preserve">previstas, assegurado ao contratado, nesses casos, o direito de optar pela suspensão do </w:t>
      </w:r>
      <w:r>
        <w:rPr>
          <w:rFonts w:hint="default" w:ascii="Arial" w:hAnsi="Arial" w:cs="Arial"/>
          <w:color w:val="000000"/>
          <w:sz w:val="22"/>
          <w:szCs w:val="22"/>
          <w:lang w:val="pt-BR"/>
        </w:rPr>
        <w:tab/>
      </w:r>
      <w:r>
        <w:rPr>
          <w:rFonts w:hint="default" w:ascii="Arial" w:hAnsi="Arial" w:cs="Arial"/>
          <w:color w:val="000000"/>
          <w:sz w:val="22"/>
          <w:szCs w:val="22"/>
        </w:rPr>
        <w:t>cumprimento das obrigações assumidas até que seja normalizada a situação;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XV - o atraso superior a 90 (noventa) dias dos pagamentos devidos pela Administração </w:t>
      </w:r>
      <w:r>
        <w:rPr>
          <w:rFonts w:hint="default" w:ascii="Arial" w:hAnsi="Arial" w:cs="Arial"/>
          <w:color w:val="000000"/>
          <w:sz w:val="22"/>
          <w:szCs w:val="22"/>
          <w:lang w:val="pt-BR"/>
        </w:rPr>
        <w:tab/>
      </w:r>
      <w:r>
        <w:rPr>
          <w:rFonts w:hint="default" w:ascii="Arial" w:hAnsi="Arial" w:cs="Arial"/>
          <w:color w:val="000000"/>
          <w:sz w:val="22"/>
          <w:szCs w:val="22"/>
        </w:rPr>
        <w:t xml:space="preserve">decorrentes de obras, serviços ou fornecimento, ou parcelas destes, já recebidos ou </w:t>
      </w:r>
      <w:r>
        <w:rPr>
          <w:rFonts w:hint="default" w:ascii="Arial" w:hAnsi="Arial" w:cs="Arial"/>
          <w:color w:val="000000"/>
          <w:sz w:val="22"/>
          <w:szCs w:val="22"/>
          <w:lang w:val="pt-BR"/>
        </w:rPr>
        <w:tab/>
      </w:r>
      <w:r>
        <w:rPr>
          <w:rFonts w:hint="default" w:ascii="Arial" w:hAnsi="Arial" w:cs="Arial"/>
          <w:color w:val="000000"/>
          <w:sz w:val="22"/>
          <w:szCs w:val="22"/>
        </w:rPr>
        <w:t xml:space="preserve">executados, salvo em caso de calamidade pública, grave perturbação da ordem interna </w:t>
      </w:r>
      <w:r>
        <w:rPr>
          <w:rFonts w:hint="default" w:ascii="Arial" w:hAnsi="Arial" w:cs="Arial"/>
          <w:color w:val="000000"/>
          <w:sz w:val="22"/>
          <w:szCs w:val="22"/>
          <w:lang w:val="pt-BR"/>
        </w:rPr>
        <w:tab/>
      </w:r>
      <w:r>
        <w:rPr>
          <w:rFonts w:hint="default" w:ascii="Arial" w:hAnsi="Arial" w:cs="Arial"/>
          <w:color w:val="000000"/>
          <w:sz w:val="22"/>
          <w:szCs w:val="22"/>
        </w:rPr>
        <w:t xml:space="preserve">ou guerra, assegurado ao contratado o direito de optar pela suspensão do cumprimento </w:t>
      </w:r>
      <w:r>
        <w:rPr>
          <w:rFonts w:hint="default" w:ascii="Arial" w:hAnsi="Arial" w:cs="Arial"/>
          <w:color w:val="000000"/>
          <w:sz w:val="22"/>
          <w:szCs w:val="22"/>
          <w:lang w:val="pt-BR"/>
        </w:rPr>
        <w:tab/>
      </w:r>
      <w:r>
        <w:rPr>
          <w:rFonts w:hint="default" w:ascii="Arial" w:hAnsi="Arial" w:cs="Arial"/>
          <w:color w:val="000000"/>
          <w:sz w:val="22"/>
          <w:szCs w:val="22"/>
        </w:rPr>
        <w:t>de suas obrigações até que seja normalizada a situação;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XVI - a não liberação, por parte da Administração, de área, local ou objeto para execução </w:t>
      </w:r>
      <w:r>
        <w:rPr>
          <w:rFonts w:hint="default" w:ascii="Arial" w:hAnsi="Arial" w:cs="Arial"/>
          <w:color w:val="000000"/>
          <w:sz w:val="22"/>
          <w:szCs w:val="22"/>
          <w:lang w:val="pt-BR"/>
        </w:rPr>
        <w:tab/>
      </w:r>
      <w:r>
        <w:rPr>
          <w:rFonts w:hint="default" w:ascii="Arial" w:hAnsi="Arial" w:cs="Arial"/>
          <w:color w:val="000000"/>
          <w:sz w:val="22"/>
          <w:szCs w:val="22"/>
        </w:rPr>
        <w:t xml:space="preserve">de obra, serviço ou fornecimento, nos prazos contratuais, bem como das fontes de </w:t>
      </w:r>
      <w:r>
        <w:rPr>
          <w:rFonts w:hint="default" w:ascii="Arial" w:hAnsi="Arial" w:cs="Arial"/>
          <w:color w:val="000000"/>
          <w:sz w:val="22"/>
          <w:szCs w:val="22"/>
          <w:lang w:val="pt-BR"/>
        </w:rPr>
        <w:tab/>
      </w:r>
      <w:r>
        <w:rPr>
          <w:rFonts w:hint="default" w:ascii="Arial" w:hAnsi="Arial" w:cs="Arial"/>
          <w:color w:val="000000"/>
          <w:sz w:val="22"/>
          <w:szCs w:val="22"/>
        </w:rPr>
        <w:t>materiais naturais especificadas no projeto;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XVII - a ocorrência de caso fortuito ou de força maior, regularmente comprovada, </w:t>
      </w:r>
      <w:r>
        <w:rPr>
          <w:rFonts w:hint="default" w:ascii="Arial" w:hAnsi="Arial" w:cs="Arial"/>
          <w:color w:val="000000"/>
          <w:sz w:val="22"/>
          <w:szCs w:val="22"/>
          <w:lang w:val="pt-BR"/>
        </w:rPr>
        <w:tab/>
      </w:r>
      <w:r>
        <w:rPr>
          <w:rFonts w:hint="default" w:ascii="Arial" w:hAnsi="Arial" w:cs="Arial"/>
          <w:color w:val="000000"/>
          <w:sz w:val="22"/>
          <w:szCs w:val="22"/>
        </w:rPr>
        <w:t>impeditiva da execução do contrato.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XVIII – descumprimento do disposto no inciso V do art. 27</w:t>
      </w:r>
      <w:r>
        <w:rPr>
          <w:rFonts w:hint="default" w:ascii="Arial" w:hAnsi="Arial" w:cs="Arial"/>
          <w:color w:val="000000"/>
          <w:sz w:val="22"/>
          <w:szCs w:val="22"/>
          <w:lang w:val="pt-BR"/>
        </w:rPr>
        <w:t xml:space="preserve"> </w:t>
      </w:r>
      <w:r>
        <w:rPr>
          <w:rFonts w:ascii="Arial" w:hAnsi="Arial" w:cs="Arial"/>
          <w:color w:val="000000"/>
          <w:sz w:val="22"/>
          <w:szCs w:val="22"/>
        </w:rPr>
        <w:t>Lei n</w:t>
      </w:r>
      <w:r>
        <w:rPr>
          <w:rFonts w:hint="default" w:ascii="Arial" w:hAnsi="Arial" w:cs="Arial"/>
          <w:color w:val="000000"/>
          <w:sz w:val="22"/>
          <w:szCs w:val="22"/>
          <w:lang w:val="pt-BR"/>
        </w:rPr>
        <w:t>º</w:t>
      </w:r>
      <w:r>
        <w:rPr>
          <w:rFonts w:ascii="Arial" w:hAnsi="Arial" w:cs="Arial"/>
          <w:color w:val="000000"/>
          <w:sz w:val="22"/>
          <w:szCs w:val="22"/>
        </w:rPr>
        <w:t>. 8.666, de 1993</w:t>
      </w:r>
      <w:r>
        <w:rPr>
          <w:rFonts w:hint="default" w:ascii="Arial" w:hAnsi="Arial" w:cs="Arial"/>
          <w:color w:val="000000"/>
          <w:sz w:val="22"/>
          <w:szCs w:val="22"/>
        </w:rPr>
        <w:t xml:space="preserve">, sem prejuízo das sanções </w:t>
      </w:r>
      <w:r>
        <w:rPr>
          <w:rFonts w:hint="default" w:ascii="Arial" w:hAnsi="Arial" w:cs="Arial"/>
          <w:color w:val="000000"/>
          <w:sz w:val="22"/>
          <w:szCs w:val="22"/>
          <w:lang w:val="pt-BR"/>
        </w:rPr>
        <w:tab/>
      </w:r>
      <w:r>
        <w:rPr>
          <w:rFonts w:hint="default" w:ascii="Arial" w:hAnsi="Arial" w:cs="Arial"/>
          <w:color w:val="000000"/>
          <w:sz w:val="22"/>
          <w:szCs w:val="22"/>
        </w:rPr>
        <w:t>penais cabíveis. </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pStyle w:val="143"/>
      </w:pPr>
      <w:r>
        <w:rPr>
          <w:rFonts w:ascii="Arial" w:hAnsi="Arial" w:cs="Arial"/>
          <w:b/>
          <w:color w:val="000000"/>
          <w:sz w:val="22"/>
          <w:szCs w:val="22"/>
        </w:rPr>
        <w:t>21.2.3.</w:t>
      </w:r>
      <w:r>
        <w:rPr>
          <w:rFonts w:ascii="Arial" w:hAnsi="Arial" w:cs="Arial"/>
          <w:color w:val="000000"/>
          <w:sz w:val="22"/>
          <w:szCs w:val="22"/>
        </w:rPr>
        <w:t xml:space="preserve"> Indenizações e multas.</w:t>
      </w: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31"/>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31"/>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31"/>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31"/>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31"/>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12"/>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shd w:val="clear" w:color="auto" w:fill="auto"/>
          <w:tblCellMar>
            <w:top w:w="108" w:type="dxa"/>
            <w:left w:w="108" w:type="dxa"/>
            <w:bottom w:w="108" w:type="dxa"/>
            <w:right w:w="108" w:type="dxa"/>
          </w:tblCellMar>
        </w:tblPrEx>
        <w:trPr>
          <w:tblCellSpacing w:w="0" w:type="dxa"/>
        </w:trPr>
        <w:tc>
          <w:tcPr>
            <w:tcW w:w="1760"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12"/>
        <w:tblW w:w="9539" w:type="dxa"/>
        <w:jc w:val="center"/>
        <w:shd w:val="clear" w:color="auto" w:fill="auto"/>
        <w:tblLayout w:type="fixed"/>
        <w:tblCellMar>
          <w:top w:w="0" w:type="dxa"/>
          <w:left w:w="100" w:type="dxa"/>
          <w:bottom w:w="0" w:type="dxa"/>
          <w:right w:w="100" w:type="dxa"/>
        </w:tblCellMar>
      </w:tblPr>
      <w:tblGrid>
        <w:gridCol w:w="2530"/>
        <w:gridCol w:w="2249"/>
        <w:gridCol w:w="4760"/>
      </w:tblGrid>
      <w:tr>
        <w:tblPrEx>
          <w:tblCellMar>
            <w:top w:w="0" w:type="dxa"/>
            <w:left w:w="100" w:type="dxa"/>
            <w:bottom w:w="0" w:type="dxa"/>
            <w:right w:w="100" w:type="dxa"/>
          </w:tblCellMar>
        </w:tblPrEx>
        <w:trPr>
          <w:trHeight w:val="42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ÓRGÃO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 w:eastAsia="zh-CN" w:bidi="ar"/>
              </w:rPr>
              <w:t xml:space="preserve">SECRETARIA MUNICIPAL DE </w:t>
            </w:r>
            <w:r>
              <w:rPr>
                <w:rFonts w:hint="default" w:ascii="Arial" w:hAnsi="Arial" w:eastAsia="Times New Roman" w:cs="Arial"/>
                <w:b w:val="0"/>
                <w:bCs/>
                <w:kern w:val="0"/>
                <w:sz w:val="15"/>
                <w:szCs w:val="15"/>
                <w:highlight w:val="none"/>
                <w:lang w:val="pt-BR" w:eastAsia="zh-CN" w:bidi="ar"/>
              </w:rPr>
              <w:t>INFRAESTRUTURA</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UND. ORÇAMENTÁRIA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COORDENADORIA DE SERVIÇOS URBANOS</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UNIDADE EXECUTORA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COORDENADORIA DE SERVIÇOS URBANOS</w:t>
            </w:r>
          </w:p>
        </w:tc>
      </w:tr>
      <w:tr>
        <w:tblPrEx>
          <w:shd w:val="clear" w:color="auto" w:fill="auto"/>
          <w:tblCellMar>
            <w:top w:w="0" w:type="dxa"/>
            <w:left w:w="100" w:type="dxa"/>
            <w:bottom w:w="0" w:type="dxa"/>
            <w:right w:w="100" w:type="dxa"/>
          </w:tblCellMar>
        </w:tblPrEx>
        <w:trPr>
          <w:trHeight w:val="18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FUNCIONAL PROGRAMÁTICA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15.451.0027-1.172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CONSTRUÇÃO E ESTRUTURAÇÃO DA ARENA MULTIEVENTOS</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FICHA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845</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OBRAS E INSTALAÇÕES</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DESPESA/FONTE</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4.4.90.51.00</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OBRAS E INSTALAÇÕES</w:t>
            </w:r>
          </w:p>
        </w:tc>
      </w:tr>
      <w:tr>
        <w:tblPrEx>
          <w:shd w:val="clear" w:color="auto" w:fill="auto"/>
          <w:tblCellMar>
            <w:top w:w="0" w:type="dxa"/>
            <w:left w:w="100" w:type="dxa"/>
            <w:bottom w:w="0" w:type="dxa"/>
            <w:right w:w="100" w:type="dxa"/>
          </w:tblCellMar>
        </w:tblPrEx>
        <w:trPr>
          <w:trHeight w:val="3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SOLICITAÇÃO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101/2023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left"/>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RECURSO PRÓPRIO</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w:t>
      </w:r>
      <w:r>
        <w:rPr>
          <w:rFonts w:hint="default" w:ascii="Arial" w:hAnsi="Arial" w:cs="Arial"/>
          <w:sz w:val="22"/>
          <w:szCs w:val="22"/>
          <w:highlight w:val="none"/>
          <w:lang w:val="pt-BR"/>
        </w:rPr>
        <w:t xml:space="preserve">R$ </w:t>
      </w:r>
      <w:r>
        <w:rPr>
          <w:rFonts w:hint="default"/>
          <w:sz w:val="22"/>
          <w:szCs w:val="22"/>
          <w:highlight w:val="none"/>
          <w:lang w:val="pt-BR"/>
        </w:rPr>
        <w:t xml:space="preserve">487.349,37 </w:t>
      </w:r>
      <w:r>
        <w:rPr>
          <w:rFonts w:hint="default"/>
          <w:highlight w:val="none"/>
          <w:lang w:val="pt-BR"/>
        </w:rPr>
        <w:t>(Quatrocentos e oitenta e sete mil, trezentos e quarenta e nove Reais e trinta e sete centavos</w:t>
      </w:r>
      <w:r>
        <w:rPr>
          <w:highlight w:val="none"/>
        </w:rPr>
        <w:t>)</w:t>
      </w:r>
      <w:r>
        <w:rPr>
          <w:rFonts w:hint="default"/>
          <w:highlight w:val="none"/>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41"/>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41"/>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41"/>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12"/>
        <w:tblW w:w="8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41"/>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41"/>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41"/>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41"/>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41"/>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41"/>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41"/>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41"/>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w:t>
            </w:r>
            <w:r>
              <w:rPr>
                <w:rFonts w:ascii="Arial" w:hAnsi="Arial" w:cs="Arial"/>
                <w:sz w:val="20"/>
                <w:lang w:val="pt-BR"/>
              </w:rPr>
              <w:t>003/2023</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 xml:space="preserve"> 003/2023</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41"/>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41"/>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w:t>
      </w:r>
      <w:r>
        <w:rPr>
          <w:rFonts w:hint="default" w:ascii="Arial" w:hAnsi="Arial" w:cs="Arial"/>
          <w:sz w:val="22"/>
          <w:szCs w:val="22"/>
          <w:lang w:val="pt-BR"/>
        </w:rPr>
        <w:t>14</w:t>
      </w:r>
      <w:r>
        <w:rPr>
          <w:rFonts w:ascii="Arial" w:hAnsi="Arial" w:cs="Arial"/>
          <w:sz w:val="22"/>
          <w:szCs w:val="22"/>
        </w:rPr>
        <w:t>.</w:t>
      </w:r>
      <w:r>
        <w:rPr>
          <w:rFonts w:hint="default" w:ascii="Arial" w:hAnsi="Arial" w:cs="Arial"/>
          <w:sz w:val="22"/>
          <w:szCs w:val="22"/>
          <w:lang w:val="pt-BR"/>
        </w:rPr>
        <w:t>133</w:t>
      </w:r>
      <w:r>
        <w:rPr>
          <w:rFonts w:ascii="Arial" w:hAnsi="Arial" w:cs="Arial"/>
          <w:sz w:val="22"/>
          <w:szCs w:val="22"/>
        </w:rPr>
        <w:t>/</w:t>
      </w:r>
      <w:r>
        <w:rPr>
          <w:rFonts w:hint="default" w:ascii="Arial" w:hAnsi="Arial" w:cs="Arial"/>
          <w:sz w:val="22"/>
          <w:szCs w:val="22"/>
          <w:lang w:val="pt-BR"/>
        </w:rPr>
        <w:t>21</w:t>
      </w:r>
      <w:r>
        <w:rPr>
          <w:rFonts w:ascii="Arial" w:hAnsi="Arial" w:cs="Arial"/>
          <w:sz w:val="22"/>
          <w:szCs w:val="22"/>
        </w:rPr>
        <w:t>,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41"/>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sz w:val="22"/>
          <w:szCs w:val="22"/>
          <w:lang w:val="pt-BR"/>
        </w:rPr>
        <w:t>02</w:t>
      </w:r>
      <w:r>
        <w:rPr>
          <w:rFonts w:ascii="Arial" w:hAnsi="Arial" w:cs="Arial"/>
          <w:b/>
          <w:sz w:val="22"/>
          <w:szCs w:val="22"/>
        </w:rPr>
        <w:t>/</w:t>
      </w:r>
      <w:r>
        <w:rPr>
          <w:rFonts w:hint="default" w:ascii="Arial" w:hAnsi="Arial" w:cs="Arial"/>
          <w:b/>
          <w:sz w:val="22"/>
          <w:szCs w:val="22"/>
          <w:lang w:val="pt-BR"/>
        </w:rPr>
        <w:t>08</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3</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bCs/>
          <w:sz w:val="22"/>
          <w:szCs w:val="22"/>
          <w:lang w:val="pt-BR"/>
        </w:rPr>
        <w:t>28</w:t>
      </w:r>
      <w:r>
        <w:rPr>
          <w:rFonts w:ascii="Arial" w:hAnsi="Arial" w:cs="Arial"/>
          <w:b/>
          <w:bCs/>
          <w:sz w:val="22"/>
          <w:szCs w:val="22"/>
        </w:rPr>
        <w:t>/</w:t>
      </w:r>
      <w:r>
        <w:rPr>
          <w:rFonts w:hint="default" w:ascii="Arial" w:hAnsi="Arial" w:cs="Arial"/>
          <w:b/>
          <w:bCs/>
          <w:sz w:val="22"/>
          <w:szCs w:val="22"/>
          <w:lang w:val="pt-BR"/>
        </w:rPr>
        <w:t>07</w:t>
      </w:r>
      <w:r>
        <w:rPr>
          <w:rFonts w:ascii="Arial" w:hAnsi="Arial" w:cs="Arial"/>
          <w:b/>
          <w:bCs/>
          <w:sz w:val="22"/>
          <w:szCs w:val="22"/>
        </w:rPr>
        <w:t>/</w:t>
      </w:r>
      <w:r>
        <w:rPr>
          <w:rFonts w:ascii="Arial" w:hAnsi="Arial" w:cs="Arial"/>
          <w:b/>
          <w:bCs/>
          <w:sz w:val="22"/>
          <w:szCs w:val="22"/>
          <w:lang w:val="pt-BR"/>
        </w:rPr>
        <w:t>2</w:t>
      </w:r>
      <w:r>
        <w:rPr>
          <w:rFonts w:ascii="Arial" w:hAnsi="Arial" w:cs="Arial"/>
          <w:b/>
          <w:sz w:val="22"/>
          <w:szCs w:val="22"/>
          <w:lang w:val="pt-BR"/>
        </w:rPr>
        <w:t>02</w:t>
      </w:r>
      <w:r>
        <w:rPr>
          <w:rFonts w:hint="default" w:ascii="Arial" w:hAnsi="Arial" w:cs="Arial"/>
          <w:b/>
          <w:sz w:val="22"/>
          <w:szCs w:val="22"/>
          <w:lang w:val="pt-BR"/>
        </w:rPr>
        <w:t>3</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17"/>
          <w:rFonts w:ascii="Arial" w:hAnsi="Arial" w:cs="Arial"/>
          <w:sz w:val="22"/>
          <w:szCs w:val="22"/>
        </w:rPr>
        <w:t>www.primaveradoleste.gov.mt.br</w:t>
      </w:r>
      <w:r>
        <w:rPr>
          <w:rStyle w:val="17"/>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513732637"/>
      <w:bookmarkStart w:id="35" w:name="_Toc385324188"/>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6"/>
        <w:gridCol w:w="6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6" w:type="dxa"/>
            <w:vAlign w:val="center"/>
          </w:tcPr>
          <w:p>
            <w:pPr>
              <w:pStyle w:val="84"/>
              <w:autoSpaceDE w:val="0"/>
              <w:autoSpaceDN w:val="0"/>
              <w:adjustRightInd w:val="0"/>
              <w:spacing w:after="120"/>
              <w:ind w:left="0"/>
              <w:jc w:val="both"/>
              <w:rPr>
                <w:rFonts w:ascii="Arial" w:hAnsi="Arial" w:cs="Arial"/>
                <w:sz w:val="22"/>
                <w:szCs w:val="22"/>
                <w:highlight w:val="none"/>
              </w:rPr>
            </w:pPr>
            <w:r>
              <w:rPr>
                <w:rFonts w:ascii="Arial" w:hAnsi="Arial" w:cs="Arial"/>
                <w:sz w:val="22"/>
                <w:szCs w:val="22"/>
                <w:highlight w:val="none"/>
              </w:rPr>
              <w:t>Fiscal de Obra</w:t>
            </w:r>
          </w:p>
        </w:tc>
        <w:tc>
          <w:tcPr>
            <w:tcW w:w="6271" w:type="dxa"/>
          </w:tcPr>
          <w:p>
            <w:pPr>
              <w:spacing w:after="120"/>
              <w:ind w:right="215"/>
              <w:jc w:val="both"/>
              <w:rPr>
                <w:rFonts w:hint="default" w:ascii="Arial" w:hAnsi="Arial" w:cs="Arial"/>
                <w:sz w:val="22"/>
                <w:szCs w:val="22"/>
                <w:highlight w:val="none"/>
                <w:lang w:val="pt-BR"/>
              </w:rPr>
            </w:pPr>
            <w:r>
              <w:rPr>
                <w:rFonts w:hint="default" w:ascii="Arial" w:hAnsi="Arial" w:cs="Arial"/>
                <w:sz w:val="22"/>
                <w:szCs w:val="22"/>
                <w:highlight w:val="none"/>
                <w:lang w:val="pt-BR"/>
              </w:rPr>
              <w:t>Rodrigo Bertoncello</w:t>
            </w:r>
            <w:r>
              <w:rPr>
                <w:rFonts w:ascii="Arial" w:hAnsi="Arial" w:cs="Arial"/>
                <w:sz w:val="22"/>
                <w:szCs w:val="22"/>
                <w:highlight w:val="none"/>
              </w:rPr>
              <w:t xml:space="preserve"> - Engenheiro </w:t>
            </w:r>
            <w:r>
              <w:rPr>
                <w:rFonts w:hint="default" w:ascii="Arial" w:hAnsi="Arial" w:cs="Arial"/>
                <w:sz w:val="22"/>
                <w:szCs w:val="22"/>
                <w:highlight w:val="none"/>
                <w:lang w:val="pt-BR"/>
              </w:rPr>
              <w:t>Eletricista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6" w:type="dxa"/>
            <w:vAlign w:val="center"/>
          </w:tcPr>
          <w:p>
            <w:pPr>
              <w:pStyle w:val="84"/>
              <w:autoSpaceDE w:val="0"/>
              <w:autoSpaceDN w:val="0"/>
              <w:adjustRightInd w:val="0"/>
              <w:spacing w:after="120"/>
              <w:ind w:left="0"/>
              <w:jc w:val="both"/>
              <w:rPr>
                <w:rFonts w:hint="default" w:ascii="Arial" w:hAnsi="Arial" w:cs="Arial"/>
                <w:sz w:val="22"/>
                <w:szCs w:val="22"/>
                <w:highlight w:val="none"/>
                <w:lang w:val="pt-BR"/>
              </w:rPr>
            </w:pPr>
            <w:r>
              <w:rPr>
                <w:rFonts w:ascii="Arial" w:hAnsi="Arial" w:cs="Arial"/>
                <w:sz w:val="22"/>
                <w:szCs w:val="22"/>
                <w:highlight w:val="none"/>
              </w:rPr>
              <w:t>Fiscal</w:t>
            </w:r>
            <w:r>
              <w:rPr>
                <w:rFonts w:hint="default" w:ascii="Arial" w:hAnsi="Arial" w:cs="Arial"/>
                <w:sz w:val="22"/>
                <w:szCs w:val="22"/>
                <w:highlight w:val="none"/>
                <w:lang w:val="pt-BR"/>
              </w:rPr>
              <w:t xml:space="preserve"> de contrato</w:t>
            </w:r>
          </w:p>
        </w:tc>
        <w:tc>
          <w:tcPr>
            <w:tcW w:w="6271" w:type="dxa"/>
          </w:tcPr>
          <w:p>
            <w:pPr>
              <w:spacing w:after="120"/>
              <w:ind w:right="215"/>
              <w:rPr>
                <w:rFonts w:hint="default" w:ascii="Arial" w:hAnsi="Arial" w:cs="Arial"/>
                <w:sz w:val="22"/>
                <w:szCs w:val="22"/>
                <w:highlight w:val="none"/>
                <w:lang w:val="pt-BR"/>
              </w:rPr>
            </w:pPr>
            <w:r>
              <w:rPr>
                <w:rFonts w:hint="default" w:ascii="Arial" w:hAnsi="Arial" w:cs="Arial"/>
                <w:sz w:val="22"/>
                <w:szCs w:val="22"/>
                <w:highlight w:val="none"/>
                <w:lang w:val="pt-BR"/>
              </w:rPr>
              <w:t>Paulo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6" w:type="dxa"/>
            <w:vAlign w:val="center"/>
          </w:tcPr>
          <w:p>
            <w:pPr>
              <w:pStyle w:val="84"/>
              <w:autoSpaceDE w:val="0"/>
              <w:autoSpaceDN w:val="0"/>
              <w:adjustRightInd w:val="0"/>
              <w:spacing w:after="120"/>
              <w:ind w:left="0" w:leftChars="0"/>
              <w:jc w:val="both"/>
              <w:rPr>
                <w:rFonts w:hint="default" w:ascii="Arial" w:hAnsi="Arial" w:cs="Arial"/>
                <w:sz w:val="22"/>
                <w:szCs w:val="22"/>
                <w:highlight w:val="none"/>
                <w:lang w:val="pt-BR"/>
              </w:rPr>
            </w:pPr>
            <w:r>
              <w:rPr>
                <w:rFonts w:ascii="Arial" w:hAnsi="Arial" w:cs="Arial"/>
                <w:sz w:val="22"/>
                <w:szCs w:val="22"/>
                <w:highlight w:val="none"/>
              </w:rPr>
              <w:t>Suplente do Fiscal</w:t>
            </w:r>
            <w:r>
              <w:rPr>
                <w:rFonts w:hint="default" w:ascii="Arial" w:hAnsi="Arial" w:cs="Arial"/>
                <w:sz w:val="22"/>
                <w:szCs w:val="22"/>
                <w:highlight w:val="none"/>
                <w:lang w:val="pt-BR"/>
              </w:rPr>
              <w:t xml:space="preserve"> de contrato</w:t>
            </w:r>
          </w:p>
        </w:tc>
        <w:tc>
          <w:tcPr>
            <w:tcW w:w="6271" w:type="dxa"/>
            <w:vAlign w:val="top"/>
          </w:tcPr>
          <w:p>
            <w:pPr>
              <w:spacing w:after="120"/>
              <w:ind w:right="215" w:rightChars="0"/>
              <w:rPr>
                <w:rFonts w:hint="default" w:ascii="Arial" w:hAnsi="Arial" w:cs="Arial"/>
                <w:sz w:val="22"/>
                <w:szCs w:val="22"/>
                <w:highlight w:val="none"/>
                <w:lang w:val="pt-BR"/>
              </w:rPr>
            </w:pPr>
            <w:r>
              <w:rPr>
                <w:rFonts w:hint="default" w:ascii="Arial" w:hAnsi="Arial" w:cs="Arial"/>
                <w:sz w:val="22"/>
                <w:szCs w:val="22"/>
                <w:highlight w:val="none"/>
                <w:lang w:val="pt-BR"/>
              </w:rPr>
              <w:t>Edson Márcio da Silva Xavier</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003/2023</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w:t>
      </w:r>
      <w:r>
        <w:rPr>
          <w:rFonts w:hint="default" w:ascii="Arial" w:hAnsi="Arial" w:cs="Arial"/>
          <w:color w:val="000000"/>
          <w:sz w:val="22"/>
          <w:szCs w:val="22"/>
          <w:lang w:val="pt-BR"/>
        </w:rPr>
        <w:t>em</w:t>
      </w:r>
      <w:r>
        <w:rPr>
          <w:rFonts w:ascii="Arial" w:hAnsi="Arial" w:cs="Arial"/>
          <w:sz w:val="22"/>
          <w:szCs w:val="22"/>
        </w:rPr>
        <w:t xml:space="preserve"> dias úteis, no horário das 07hs ás 1</w:t>
      </w:r>
      <w:r>
        <w:rPr>
          <w:rFonts w:hint="default" w:ascii="Arial" w:hAnsi="Arial" w:cs="Arial"/>
          <w:sz w:val="22"/>
          <w:szCs w:val="22"/>
          <w:lang w:val="pt-BR"/>
        </w:rPr>
        <w:t>3</w:t>
      </w:r>
      <w:r>
        <w:rPr>
          <w:rFonts w:ascii="Arial" w:hAnsi="Arial" w:cs="Arial"/>
          <w:sz w:val="22"/>
          <w:szCs w:val="22"/>
        </w:rPr>
        <w:t>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w:t>
      </w:r>
      <w:r>
        <w:rPr>
          <w:rFonts w:ascii="Arial" w:hAnsi="Arial" w:cs="Arial"/>
          <w:b w:val="0"/>
          <w:bCs w:val="0"/>
          <w:color w:val="000000"/>
          <w:sz w:val="22"/>
          <w:szCs w:val="22"/>
        </w:rPr>
        <w:t>3</w:t>
      </w:r>
      <w:r>
        <w:rPr>
          <w:rFonts w:ascii="Arial" w:hAnsi="Arial" w:cs="Arial"/>
          <w:b w:val="0"/>
          <w:bCs w:val="0"/>
          <w:sz w:val="22"/>
          <w:szCs w:val="22"/>
        </w:rPr>
        <w:t>)</w:t>
      </w:r>
      <w:r>
        <w:rPr>
          <w:rFonts w:hint="default" w:ascii="Arial" w:hAnsi="Arial" w:cs="Arial"/>
          <w:b w:val="0"/>
          <w:bCs w:val="0"/>
          <w:sz w:val="22"/>
          <w:szCs w:val="22"/>
          <w:lang w:val="pt-BR"/>
        </w:rPr>
        <w:t>,</w:t>
      </w:r>
      <w:r>
        <w:rPr>
          <w:rFonts w:hint="default" w:ascii="Arial" w:hAnsi="Arial" w:cs="Arial"/>
          <w:b/>
          <w:sz w:val="22"/>
          <w:szCs w:val="22"/>
          <w:lang w:val="pt-BR"/>
        </w:rPr>
        <w:t xml:space="preserve"> </w:t>
      </w:r>
      <w:r>
        <w:rPr>
          <w:rFonts w:ascii="Arial" w:hAnsi="Arial" w:cs="Arial"/>
          <w:color w:val="000000"/>
          <w:sz w:val="22"/>
          <w:szCs w:val="22"/>
        </w:rPr>
        <w:t xml:space="preserve">e também poderá ser lido e/ou obtido no endereço eletrônico </w:t>
      </w:r>
      <w:r>
        <w:fldChar w:fldCharType="begin"/>
      </w:r>
      <w:r>
        <w:instrText xml:space="preserve"> HYPERLINK "http://www.primaveradoleste.mt.gov.br" </w:instrText>
      </w:r>
      <w:r>
        <w:fldChar w:fldCharType="separate"/>
      </w:r>
      <w:r>
        <w:rPr>
          <w:rStyle w:val="17"/>
          <w:rFonts w:ascii="Arial" w:hAnsi="Arial" w:cs="Arial"/>
          <w:sz w:val="22"/>
          <w:szCs w:val="22"/>
        </w:rPr>
        <w:t>www.primaveradoleste.mt.gov.br</w:t>
      </w:r>
      <w:r>
        <w:rPr>
          <w:rStyle w:val="17"/>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(horário local).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19 </w:t>
      </w:r>
      <w:r>
        <w:rPr>
          <w:rFonts w:ascii="Arial" w:hAnsi="Arial" w:cs="Arial"/>
          <w:sz w:val="22"/>
          <w:szCs w:val="22"/>
        </w:rPr>
        <w:t>de</w:t>
      </w:r>
      <w:r>
        <w:rPr>
          <w:rFonts w:hint="default" w:ascii="Arial" w:hAnsi="Arial" w:cs="Arial"/>
          <w:sz w:val="22"/>
          <w:szCs w:val="22"/>
          <w:lang w:val="pt-BR"/>
        </w:rPr>
        <w:t xml:space="preserve"> julho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
      <w:r>
        <w:br w:type="page"/>
      </w: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right"/>
        <w:rPr>
          <w:color w:val="000000"/>
        </w:rPr>
      </w:pPr>
    </w:p>
    <w:p>
      <w:pPr>
        <w:pStyle w:val="3"/>
        <w:keepNext w:val="0"/>
        <w:spacing w:before="120" w:after="120"/>
        <w:jc w:val="center"/>
        <w:rPr>
          <w:rFonts w:cs="Arial"/>
          <w:sz w:val="32"/>
          <w:szCs w:val="32"/>
        </w:rPr>
      </w:pPr>
      <w:r>
        <w:rPr>
          <w:rFonts w:cs="Arial"/>
          <w:sz w:val="32"/>
          <w:szCs w:val="32"/>
        </w:rPr>
        <w:t>ESPECIFICAÇÕES TÉCNICAS</w:t>
      </w:r>
      <w:r>
        <w:rPr>
          <w:rFonts w:hint="default" w:cs="Arial"/>
          <w:sz w:val="32"/>
          <w:szCs w:val="32"/>
          <w:lang w:val="pt-BR"/>
        </w:rPr>
        <w:t xml:space="preserve"> </w:t>
      </w:r>
      <w:r>
        <w:rPr>
          <w:rFonts w:cs="Arial"/>
          <w:sz w:val="32"/>
          <w:szCs w:val="32"/>
        </w:rPr>
        <w:t>PROJETOS</w:t>
      </w:r>
    </w:p>
    <w:p>
      <w:pPr>
        <w:pStyle w:val="3"/>
        <w:keepNext w:val="0"/>
        <w:spacing w:before="120" w:after="120"/>
        <w:jc w:val="center"/>
        <w:rPr>
          <w:rFonts w:cs="Arial"/>
          <w:sz w:val="32"/>
          <w:szCs w:val="32"/>
        </w:rPr>
      </w:pPr>
      <w:r>
        <w:rPr>
          <w:rFonts w:cs="Arial"/>
          <w:sz w:val="32"/>
          <w:szCs w:val="32"/>
        </w:rPr>
        <w:t>E DEMAIS DESCRIÇÕES</w:t>
      </w:r>
    </w:p>
    <w:p/>
    <w:p>
      <w:pPr>
        <w:pStyle w:val="3"/>
        <w:keepNext w:val="0"/>
        <w:spacing w:before="120" w:after="120"/>
        <w:jc w:val="center"/>
        <w:rPr>
          <w:rFonts w:cs="Arial"/>
          <w:sz w:val="32"/>
          <w:szCs w:val="32"/>
        </w:rPr>
      </w:pPr>
      <w:r>
        <w:rPr>
          <w:rFonts w:hint="default" w:cs="Arial"/>
          <w:sz w:val="32"/>
          <w:szCs w:val="32"/>
          <w:lang w:val="pt-BR"/>
        </w:rPr>
        <w:t>ILUMINAÇÃO ARENA MULTI EVENTOS</w:t>
      </w:r>
    </w:p>
    <w:p>
      <w:pPr>
        <w:pStyle w:val="31"/>
        <w:keepNext w:val="0"/>
        <w:keepLines w:val="0"/>
        <w:widowControl/>
        <w:suppressLineNumbers w:val="0"/>
        <w:rPr>
          <w:rFonts w:ascii="Arial" w:hAnsi="Arial" w:eastAsia="Times New Roman" w:cs="Arial"/>
          <w:sz w:val="22"/>
          <w:szCs w:val="22"/>
          <w:lang w:val="pt-BR" w:eastAsia="pt-BR" w:bidi="ar-SA"/>
        </w:rPr>
      </w:pPr>
      <w:r>
        <w:rPr>
          <w:rFonts w:ascii="Arial" w:hAnsi="Arial" w:eastAsia="Times New Roman" w:cs="Arial"/>
          <w:b/>
          <w:bCs/>
          <w:sz w:val="22"/>
          <w:szCs w:val="22"/>
          <w:lang w:val="pt-BR" w:eastAsia="pt-BR" w:bidi="ar-SA"/>
        </w:rPr>
        <w:t xml:space="preserve">OBRA: </w:t>
      </w:r>
      <w:r>
        <w:rPr>
          <w:rFonts w:hint="default" w:ascii="Arial" w:hAnsi="Arial" w:cs="Arial"/>
          <w:sz w:val="22"/>
          <w:szCs w:val="22"/>
          <w:lang w:val="pt-BR"/>
        </w:rPr>
        <w:t>CONTRATAÇÃO DE EMPRESA ESPECIALIZADA PARA EXECUÇÃO DE OBRA DE ENGENHARIA ELÉTRICA, QUAL SEJA, INSTALAÇÃO ELÉTRICA EM BAIXA TENSÃO E ILUMINAÇÃO, BEM COMO EXTENSÃO DE 0,100 KM DE REDE DE DISTRIBUIÇÃO COMPACTA 13,8 KV E INSTALAÇÃO DE POSTO DE TRANSFORMAÇÃO TRIFÁSICO DE 112,5 KVA-220/127V-13,8KV END: AV. DOS LAGOS, S/N°, PARQUE DAS ÁGUAS, PRIMAVERA DO LESTE - MT ESTABELECIMENTO: ARENA MULTI EVENTOS EM PRIMAVERA DO LESTE - MT, FORNECENDO OS MATERIAIS, MÃO DE OBRA, EQUIPAMENTOS, MAQUINÁRIOS E TUDO QUE SE FIZER NECESSÁRIO PARA A PERFEITA EXECUÇÃO DOS SERVIÇOS, CONFORME PROJETOS, MEMORIAL DESCRITIVO, EDITAL E SEUS ANEXOS</w:t>
      </w: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bookmarkStart w:id="38" w:name="_Toc514666350"/>
      <w:r>
        <w:br w:type="page"/>
      </w:r>
    </w:p>
    <w:p>
      <w:pPr>
        <w:pStyle w:val="196"/>
      </w:pPr>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17"/>
          <w:rFonts w:ascii="Arial" w:hAnsi="Arial" w:cs="Arial"/>
          <w:sz w:val="22"/>
          <w:szCs w:val="22"/>
        </w:rPr>
        <w:t>http://primaveradoleste.mt.gov.br/</w:t>
      </w:r>
      <w:r>
        <w:rPr>
          <w:rStyle w:val="17"/>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hint="default" w:ascii="Arial" w:hAnsi="Arial" w:cs="Arial"/>
          <w:b/>
          <w:sz w:val="18"/>
          <w:szCs w:val="18"/>
          <w:lang w:val="pt-BR"/>
        </w:rPr>
        <w:t>003/2023</w:t>
      </w:r>
      <w:r>
        <w:rPr>
          <w:rFonts w:ascii="Arial" w:hAnsi="Arial" w:cs="Arial"/>
          <w:b/>
          <w:sz w:val="18"/>
          <w:szCs w:val="18"/>
        </w:rPr>
        <w:t xml:space="preserve">  Modalidade: </w:t>
      </w:r>
      <w:r>
        <w:rPr>
          <w:rFonts w:hint="default" w:ascii="Arial" w:hAnsi="Arial" w:cs="Arial"/>
          <w:b/>
          <w:sz w:val="18"/>
          <w:szCs w:val="18"/>
          <w:lang w:val="pt-BR"/>
        </w:rPr>
        <w:t>TOMADA DE PREÇOS</w:t>
      </w:r>
      <w:r>
        <w:rPr>
          <w:rFonts w:ascii="Arial" w:hAnsi="Arial" w:cs="Arial"/>
          <w:b/>
          <w:sz w:val="18"/>
          <w:szCs w:val="18"/>
        </w:rPr>
        <w:t xml:space="preserve">   Tipo: </w:t>
      </w:r>
      <w:r>
        <w:rPr>
          <w:rFonts w:ascii="Arial" w:hAnsi="Arial" w:cs="Arial"/>
          <w:b/>
          <w:sz w:val="18"/>
          <w:szCs w:val="18"/>
          <w:lang w:val="pt-BR"/>
        </w:rPr>
        <w:t>MENOR PREÇO GLOBAL POR LOTE</w:t>
      </w:r>
      <w:r>
        <w:rPr>
          <w:rFonts w:ascii="Arial" w:hAnsi="Arial" w:cs="Arial"/>
          <w:b/>
          <w:sz w:val="18"/>
          <w:szCs w:val="18"/>
        </w:rPr>
        <w:t xml:space="preserve">  </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ascii="Arial" w:hAnsi="Arial" w:cs="Arial"/>
          <w:b/>
          <w:bCs/>
          <w:sz w:val="18"/>
          <w:szCs w:val="18"/>
          <w:lang w:val="pt-BR"/>
        </w:rPr>
        <w:t>Secretaria Municipal de Educação</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tabs>
          <w:tab w:val="left" w:pos="2714"/>
          <w:tab w:val="left" w:pos="10419"/>
        </w:tabs>
        <w:jc w:val="both"/>
        <w:rPr>
          <w:rFonts w:ascii="Arial" w:hAnsi="Arial" w:cs="Arial"/>
          <w:i/>
          <w:sz w:val="20"/>
          <w:szCs w:val="20"/>
        </w:rPr>
      </w:pPr>
      <w:r>
        <w:rPr>
          <w:rFonts w:ascii="Arial" w:hAnsi="Arial" w:cs="Arial"/>
          <w:i/>
          <w:sz w:val="20"/>
          <w:szCs w:val="20"/>
        </w:rPr>
        <w:t xml:space="preserve">Apresentamos a Vossa Senhoria nossa Proposta Comercial referente à </w:t>
      </w:r>
      <w:r>
        <w:rPr>
          <w:rFonts w:hint="default" w:ascii="Arial" w:hAnsi="Arial" w:cs="Arial"/>
          <w:sz w:val="22"/>
          <w:szCs w:val="22"/>
          <w:lang w:val="pt-BR"/>
        </w:rPr>
        <w:t>CONTRATAÇÃO DE EMPRESA ESPECIALIZADA PARA EXECUÇÃO DE OBRA DE ENGENHARIA ELÉTRICA, QUAL SEJA, INSTALAÇÃO ELÉTRICA EM BAIXA TENSÃO E ILUMINAÇÃO, BEM COMO EXTENSÃO DE 0,100 KM DE REDE DE DISTRIBUIÇÃO COMPACTA 13,8 KV E INSTALAÇÃO DE POSTO DE TRANSFORMAÇÃO TRIFÁSICO DE 112,5 KVA-220/127V-13,8KV END: AV. DOS LAGOS, S/N°, PARQUE DAS ÁGUAS, PRIMAVERA DO LESTE - MT ESTABELECIMENTO: ARENA MULTI EVENTOS EM PRIMAVERA DO LESTE - MT, FORNECENDO OS MATERIAIS, MÃO DE OBRA, EQUIPAMENTOS, MAQUINÁRIOS E TUDO QUE SE FIZER NECESSÁRIO PARA A PERFEITA EXECUÇÃO DOS SERVIÇOS, CONFORME PROJETOS, MEMORIAL DESCRITIVO, EDITAL E SEUS ANEXOS</w:t>
      </w:r>
      <w:r>
        <w:rPr>
          <w:rFonts w:ascii="Arial" w:hAnsi="Arial" w:cs="Arial"/>
          <w:sz w:val="20"/>
          <w:szCs w:val="20"/>
        </w:rPr>
        <w:t>, conforme especificações constantes no Projeto Básico, que é parte integrante deste Edital.</w:t>
      </w:r>
    </w:p>
    <w:p>
      <w:pPr>
        <w:tabs>
          <w:tab w:val="left" w:pos="2714"/>
          <w:tab w:val="left" w:pos="10419"/>
        </w:tabs>
        <w:jc w:val="both"/>
        <w:rPr>
          <w:rFonts w:ascii="Arial" w:hAnsi="Arial" w:cs="Arial"/>
          <w:i/>
          <w:sz w:val="20"/>
          <w:szCs w:val="20"/>
        </w:rPr>
      </w:pPr>
    </w:p>
    <w:tbl>
      <w:tblPr>
        <w:tblStyle w:val="12"/>
        <w:tblW w:w="9438" w:type="dxa"/>
        <w:jc w:val="center"/>
        <w:tblLayout w:type="fixed"/>
        <w:tblCellMar>
          <w:top w:w="0" w:type="dxa"/>
          <w:left w:w="70" w:type="dxa"/>
          <w:bottom w:w="0" w:type="dxa"/>
          <w:right w:w="70" w:type="dxa"/>
        </w:tblCellMar>
      </w:tblPr>
      <w:tblGrid>
        <w:gridCol w:w="838"/>
        <w:gridCol w:w="1125"/>
        <w:gridCol w:w="1665"/>
        <w:gridCol w:w="1042"/>
        <w:gridCol w:w="825"/>
        <w:gridCol w:w="349"/>
        <w:gridCol w:w="993"/>
        <w:gridCol w:w="1055"/>
        <w:gridCol w:w="1487"/>
        <w:gridCol w:w="59"/>
      </w:tblGrid>
      <w:tr>
        <w:tblPrEx>
          <w:tblCellMar>
            <w:top w:w="0" w:type="dxa"/>
            <w:left w:w="70" w:type="dxa"/>
            <w:bottom w:w="0" w:type="dxa"/>
            <w:right w:w="70" w:type="dxa"/>
          </w:tblCellMar>
        </w:tblPrEx>
        <w:trPr>
          <w:gridAfter w:val="1"/>
          <w:wAfter w:w="59" w:type="dxa"/>
          <w:trHeight w:val="300" w:hRule="atLeast"/>
          <w:jc w:val="center"/>
        </w:trPr>
        <w:tc>
          <w:tcPr>
            <w:tcW w:w="5495" w:type="dxa"/>
            <w:gridSpan w:val="5"/>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r>
              <w:rPr>
                <w:rFonts w:hint="eastAsia" w:ascii="Arial" w:hAnsi="Arial" w:cs="Arial"/>
                <w:i/>
                <w:sz w:val="20"/>
                <w:szCs w:val="20"/>
              </w:rPr>
              <w:t>.</w:t>
            </w:r>
          </w:p>
        </w:tc>
        <w:tc>
          <w:tcPr>
            <w:tcW w:w="388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r>
              <w:rPr>
                <w:rFonts w:hint="eastAsia" w:ascii="Arial" w:hAnsi="Arial" w:cs="Arial"/>
                <w:sz w:val="20"/>
                <w:szCs w:val="20"/>
              </w:rPr>
              <w:t>BDI:                              %</w:t>
            </w:r>
          </w:p>
        </w:tc>
      </w:tr>
      <w:tr>
        <w:tblPrEx>
          <w:tblCellMar>
            <w:top w:w="0" w:type="dxa"/>
            <w:left w:w="70" w:type="dxa"/>
            <w:bottom w:w="0" w:type="dxa"/>
            <w:right w:w="70" w:type="dxa"/>
          </w:tblCellMar>
        </w:tblPrEx>
        <w:trPr>
          <w:trHeight w:val="600" w:hRule="atLeast"/>
          <w:jc w:val="center"/>
        </w:trPr>
        <w:tc>
          <w:tcPr>
            <w:tcW w:w="838" w:type="dxa"/>
            <w:tcBorders>
              <w:top w:val="single" w:color="000000" w:sz="4" w:space="0"/>
              <w:left w:val="single" w:color="000000" w:sz="4" w:space="0"/>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default" w:ascii="Arial" w:hAnsi="Arial" w:cs="Arial"/>
                <w:b/>
                <w:bCs/>
                <w:sz w:val="20"/>
                <w:szCs w:val="20"/>
                <w:lang w:val="pt-BR"/>
              </w:rPr>
            </w:pPr>
            <w:r>
              <w:rPr>
                <w:rFonts w:hint="default" w:ascii="Arial" w:hAnsi="Arial" w:cs="Arial"/>
                <w:b/>
                <w:bCs/>
                <w:sz w:val="20"/>
                <w:szCs w:val="20"/>
                <w:lang w:val="pt-BR"/>
              </w:rPr>
              <w:t>LOTE</w:t>
            </w:r>
          </w:p>
        </w:tc>
        <w:tc>
          <w:tcPr>
            <w:tcW w:w="112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CÓDIGO</w:t>
            </w:r>
          </w:p>
        </w:tc>
        <w:tc>
          <w:tcPr>
            <w:tcW w:w="166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DESCRIÇÃO</w:t>
            </w:r>
          </w:p>
        </w:tc>
        <w:tc>
          <w:tcPr>
            <w:tcW w:w="1042"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UNIDADE</w:t>
            </w:r>
          </w:p>
        </w:tc>
        <w:tc>
          <w:tcPr>
            <w:tcW w:w="1174" w:type="dxa"/>
            <w:gridSpan w:val="2"/>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 xml:space="preserve"> QUANT. </w:t>
            </w:r>
          </w:p>
        </w:tc>
        <w:tc>
          <w:tcPr>
            <w:tcW w:w="993"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 xml:space="preserve"> PREÇO UNIT sem BDI (R$) </w:t>
            </w:r>
          </w:p>
        </w:tc>
        <w:tc>
          <w:tcPr>
            <w:tcW w:w="105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PREÇO UNIT com BDI (R$)</w:t>
            </w:r>
          </w:p>
        </w:tc>
        <w:tc>
          <w:tcPr>
            <w:tcW w:w="1546" w:type="dxa"/>
            <w:gridSpan w:val="2"/>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PREÇO TOTAL COM BDI (R$)</w:t>
            </w:r>
          </w:p>
        </w:tc>
      </w:tr>
      <w:tr>
        <w:tblPrEx>
          <w:tblCellMar>
            <w:top w:w="0" w:type="dxa"/>
            <w:left w:w="70" w:type="dxa"/>
            <w:bottom w:w="0" w:type="dxa"/>
            <w:right w:w="70" w:type="dxa"/>
          </w:tblCellMar>
        </w:tblPrEx>
        <w:trPr>
          <w:trHeight w:val="7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r>
              <w:rPr>
                <w:rFonts w:hint="eastAsia" w:ascii="Arial" w:hAnsi="Arial" w:cs="Arial"/>
                <w:b/>
                <w:bCs/>
                <w:sz w:val="20"/>
                <w:szCs w:val="20"/>
              </w:rPr>
              <w:t> </w:t>
            </w: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r>
              <w:rPr>
                <w:rFonts w:hint="eastAsia" w:ascii="Arial" w:hAnsi="Arial" w:cs="Arial"/>
                <w:b/>
                <w:bCs/>
                <w:sz w:val="20"/>
                <w:szCs w:val="20"/>
              </w:rPr>
              <w:t> </w:t>
            </w: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r>
      <w:tr>
        <w:tblPrEx>
          <w:tblCellMar>
            <w:top w:w="0" w:type="dxa"/>
            <w:left w:w="70" w:type="dxa"/>
            <w:bottom w:w="0" w:type="dxa"/>
            <w:right w:w="70" w:type="dxa"/>
          </w:tblCellMar>
        </w:tblPrEx>
        <w:trPr>
          <w:trHeight w:val="30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r>
    </w:tbl>
    <w:p>
      <w:pPr>
        <w:numPr>
          <w:ilvl w:val="0"/>
          <w:numId w:val="24"/>
        </w:numPr>
        <w:autoSpaceDE w:val="0"/>
        <w:autoSpaceDN w:val="0"/>
        <w:adjustRightInd w:val="0"/>
        <w:spacing w:before="40" w:after="40"/>
        <w:jc w:val="both"/>
        <w:rPr>
          <w:rFonts w:ascii="Arial" w:hAnsi="Arial" w:cs="Arial"/>
          <w:sz w:val="15"/>
          <w:szCs w:val="15"/>
        </w:rPr>
      </w:pPr>
      <w:r>
        <w:rPr>
          <w:rFonts w:ascii="Arial" w:hAnsi="Arial" w:cs="Arial"/>
          <w:bCs/>
          <w:sz w:val="15"/>
          <w:szCs w:val="15"/>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Arial" w:hAnsi="Arial" w:cs="Arial"/>
          <w:sz w:val="15"/>
          <w:szCs w:val="15"/>
        </w:rPr>
        <w:t>.</w:t>
      </w:r>
    </w:p>
    <w:p>
      <w:pPr>
        <w:numPr>
          <w:ilvl w:val="0"/>
          <w:numId w:val="24"/>
        </w:numPr>
        <w:autoSpaceDE w:val="0"/>
        <w:autoSpaceDN w:val="0"/>
        <w:adjustRightInd w:val="0"/>
        <w:spacing w:before="40" w:after="40"/>
        <w:jc w:val="both"/>
        <w:rPr>
          <w:rFonts w:ascii="Arial" w:hAnsi="Arial" w:cs="Arial"/>
          <w:sz w:val="18"/>
          <w:szCs w:val="18"/>
        </w:rPr>
      </w:pPr>
      <w:r>
        <w:rPr>
          <w:rFonts w:ascii="Arial" w:hAnsi="Arial" w:cs="Arial"/>
          <w:sz w:val="15"/>
          <w:szCs w:val="15"/>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Pr>
          <w:rFonts w:hint="default" w:ascii="Arial" w:hAnsi="Arial" w:cs="Arial"/>
          <w:sz w:val="15"/>
          <w:szCs w:val="15"/>
          <w:lang w:val="pt-BR"/>
        </w:rPr>
        <w:t>120 (cento e vinte) dias</w:t>
      </w:r>
      <w:r>
        <w:rPr>
          <w:rFonts w:ascii="Arial" w:hAnsi="Arial" w:cs="Arial"/>
          <w:sz w:val="15"/>
          <w:szCs w:val="15"/>
        </w:rPr>
        <w:t xml:space="preserve"> contados após o recebimento da ordem de serviços</w:t>
      </w:r>
      <w:r>
        <w:rPr>
          <w:rFonts w:ascii="Arial" w:hAnsi="Arial" w:cs="Arial"/>
          <w:sz w:val="18"/>
          <w:szCs w:val="18"/>
        </w:rPr>
        <w:t>.</w:t>
      </w:r>
    </w:p>
    <w:p>
      <w:pPr>
        <w:rPr>
          <w:rFonts w:ascii="Arial" w:hAnsi="Arial" w:cs="Arial"/>
          <w:sz w:val="18"/>
          <w:szCs w:val="18"/>
        </w:rPr>
      </w:pPr>
      <w:r>
        <w:rPr>
          <w:rFonts w:ascii="Arial" w:hAnsi="Arial" w:cs="Arial"/>
          <w:sz w:val="18"/>
          <w:szCs w:val="18"/>
        </w:rPr>
        <w:t>Valor Total da Proposta é de: R$ ________________ (__________________).</w:t>
      </w:r>
    </w:p>
    <w:p>
      <w:pPr>
        <w:rPr>
          <w:rFonts w:ascii="Arial" w:hAnsi="Arial" w:cs="Arial"/>
          <w:sz w:val="18"/>
          <w:szCs w:val="18"/>
        </w:rPr>
      </w:pP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3</w:t>
      </w:r>
      <w:r>
        <w:rPr>
          <w:rFonts w:ascii="Arial" w:hAnsi="Arial" w:cs="Arial"/>
          <w:sz w:val="18"/>
          <w:szCs w:val="18"/>
        </w:rPr>
        <w:t>.</w:t>
      </w: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pStyle w:val="47"/>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196"/>
      </w:pPr>
      <w:bookmarkStart w:id="41" w:name="_Toc380557840"/>
      <w:bookmarkStart w:id="42" w:name="_Toc514666352"/>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003/2023</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47"/>
        <w:suppressAutoHyphens w:val="0"/>
        <w:ind w:left="0"/>
        <w:jc w:val="center"/>
        <w:rPr>
          <w:rFonts w:ascii="Arial" w:hAnsi="Arial" w:cs="Arial"/>
          <w:sz w:val="22"/>
          <w:szCs w:val="22"/>
        </w:rPr>
      </w:pPr>
      <w:r>
        <w:rPr>
          <w:rFonts w:ascii="Arial" w:hAnsi="Arial" w:cs="Arial"/>
          <w:sz w:val="22"/>
          <w:szCs w:val="22"/>
        </w:rPr>
        <w:t>Nome e Assinatura do</w:t>
      </w:r>
    </w:p>
    <w:p>
      <w:pPr>
        <w:pStyle w:val="47"/>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406483890"/>
      <w:bookmarkStart w:id="44" w:name="_Toc514666353"/>
      <w:bookmarkStart w:id="45" w:name="_Toc380557842"/>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003/2023</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21"/>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003/2023</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514666356"/>
      <w:bookmarkStart w:id="51" w:name="_Toc409103972"/>
      <w:bookmarkStart w:id="52" w:name="_Toc430675563"/>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21"/>
        <w:spacing w:after="0"/>
        <w:ind w:right="27"/>
        <w:jc w:val="both"/>
      </w:pPr>
    </w:p>
    <w:p>
      <w:pPr>
        <w:pStyle w:val="21"/>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003/2023</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21"/>
        <w:spacing w:after="0"/>
        <w:ind w:right="27"/>
        <w:jc w:val="both"/>
        <w:rPr>
          <w:rFonts w:ascii="Arial" w:hAnsi="Arial" w:cs="Arial"/>
          <w:sz w:val="22"/>
          <w:szCs w:val="22"/>
        </w:rPr>
      </w:pPr>
    </w:p>
    <w:p>
      <w:pPr>
        <w:pStyle w:val="21"/>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21"/>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21"/>
        <w:spacing w:after="0"/>
        <w:ind w:right="27"/>
        <w:jc w:val="both"/>
        <w:rPr>
          <w:rFonts w:ascii="Arial" w:hAnsi="Arial" w:cs="Arial"/>
          <w:b/>
          <w:bCs/>
          <w:sz w:val="22"/>
          <w:szCs w:val="22"/>
          <w:u w:val="single"/>
        </w:rPr>
      </w:pPr>
    </w:p>
    <w:p>
      <w:pPr>
        <w:pStyle w:val="21"/>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21"/>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21"/>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21"/>
        <w:spacing w:after="0"/>
        <w:ind w:right="27"/>
        <w:jc w:val="both"/>
        <w:rPr>
          <w:rFonts w:ascii="Arial" w:hAnsi="Arial" w:cs="Arial"/>
          <w:b/>
          <w:bCs/>
          <w:color w:val="FF0000"/>
          <w:sz w:val="22"/>
          <w:szCs w:val="22"/>
          <w:u w:val="single"/>
        </w:rPr>
      </w:pPr>
    </w:p>
    <w:p>
      <w:pPr>
        <w:pStyle w:val="21"/>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21"/>
        <w:spacing w:after="0"/>
        <w:ind w:right="27"/>
        <w:jc w:val="both"/>
        <w:rPr>
          <w:rFonts w:ascii="Arial" w:hAnsi="Arial" w:cs="Arial"/>
          <w:b/>
          <w:bCs/>
          <w:sz w:val="22"/>
          <w:szCs w:val="22"/>
          <w:u w:val="single"/>
        </w:rPr>
      </w:pPr>
    </w:p>
    <w:p>
      <w:pPr>
        <w:pStyle w:val="21"/>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21"/>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4666357"/>
      <w:bookmarkStart w:id="54" w:name="_Toc513732649"/>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003/2023</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003/2023</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CONTRATAÇÃO DE EMPRESA ESPECIALIZADA PARA EXECUÇÃO DE OBRA DE ENGENHARIA ELÉTRICA, QUAL SEJA, INSTALAÇÃO ELÉTRICA EM BAIXA TENSÃO E ILUMINAÇÃO, BEM COMO EXTENSÃO DE 0,100 KM DE REDE DE DISTRIBUIÇÃO COMPACTA 13,8 KV E INSTALAÇÃO DE POSTO DE TRANSFORMAÇÃO TRIFÁSICO DE 112,5 KVA-220/127V-13,8KV END: AV. DOS LAGOS, S/N°, PARQUE DAS ÁGUAS, PRIMAVERA DO LESTE - MT ESTABELECIMENTO: ARENA MULTI EVENTOS EM PRIMAVERA DO LESTE - MT, FORNECENDO OS MATERIAIS, MÃO DE OBRA, EQUIPAMENTOS, MAQUINÁRIOS E TUDO QUE SE FIZER NECESSÁRIO PARA A PERFEITA EXECUÇÃO DOS SERVIÇOS, CONFORME PROJETOS, MEMORIAL DESCRITIVO, EDITAL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21"/>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4666358"/>
      <w:bookmarkStart w:id="56" w:name="_Toc513732650"/>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003/2023</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INFRAESTRUTURA</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CONTRATAÇÃO DE EMPRESA ESPECIALIZADA PARA EXECUÇÃO DE OBRA DE ENGENHARIA ELÉTRICA, QUAL SEJA, INSTALAÇÃO ELÉTRICA EM BAIXA TENSÃO E ILUMINAÇÃO, BEM COMO EXTENSÃO DE 0,100 KM DE REDE DE DISTRIBUIÇÃO COMPACTA 13,8 KV E INSTALAÇÃO DE POSTO DE TRANSFORMAÇÃO TRIFÁSICO DE 112,5 KVA-220/127V-13,8KV END: AV. DOS LAGOS, S/N°, PARQUE DAS ÁGUAS, PRIMAVERA DO LESTE - MT ESTABELECIMENTO: ARENA MULTI EVENTOS EM PRIMAVERA DO LESTE - MT, FORNECENDO OS MATERIAIS, MÃO DE OBRA, EQUIPAMENTOS, MAQUINÁRIOS E TUDO QUE SE FIZER NECESSÁRIO PARA A PERFEITA EXECUÇÃO DOS SERVIÇOS, CONFORME PROJETOS, MEMORIAL DESCRITIVO, EDITAL E SEUS ANEXOS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003/2023</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003/2023</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47"/>
        <w:suppressAutoHyphens w:val="0"/>
        <w:ind w:left="0"/>
        <w:rPr>
          <w:rFonts w:ascii="Arial" w:hAnsi="Arial" w:cs="Arial"/>
          <w:sz w:val="22"/>
          <w:szCs w:val="22"/>
        </w:rPr>
      </w:pPr>
    </w:p>
    <w:tbl>
      <w:tblPr>
        <w:tblStyle w:val="12"/>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4" w:type="dxa"/>
            <w:vAlign w:val="center"/>
          </w:tcPr>
          <w:p>
            <w:pPr>
              <w:pStyle w:val="47"/>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47"/>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47"/>
              <w:suppressAutoHyphens w:val="0"/>
              <w:ind w:hanging="1399"/>
              <w:jc w:val="center"/>
              <w:rPr>
                <w:rFonts w:ascii="Arial" w:hAnsi="Arial" w:cs="Arial"/>
                <w:sz w:val="22"/>
                <w:szCs w:val="22"/>
              </w:rPr>
            </w:pPr>
            <w:r>
              <w:rPr>
                <w:rFonts w:ascii="Arial" w:hAnsi="Arial" w:cs="Arial"/>
                <w:sz w:val="22"/>
                <w:szCs w:val="22"/>
              </w:rPr>
              <w:t>ANO</w:t>
            </w:r>
          </w:p>
          <w:p>
            <w:pPr>
              <w:pStyle w:val="47"/>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34" w:type="dxa"/>
            <w:vAlign w:val="center"/>
          </w:tcPr>
          <w:p>
            <w:pPr>
              <w:pStyle w:val="47"/>
              <w:suppressAutoHyphens w:val="0"/>
              <w:ind w:left="0"/>
              <w:jc w:val="center"/>
              <w:rPr>
                <w:rFonts w:ascii="Arial" w:hAnsi="Arial" w:cs="Arial"/>
                <w:sz w:val="22"/>
                <w:szCs w:val="22"/>
              </w:rPr>
            </w:pPr>
          </w:p>
        </w:tc>
        <w:tc>
          <w:tcPr>
            <w:tcW w:w="1267" w:type="dxa"/>
            <w:vAlign w:val="center"/>
          </w:tcPr>
          <w:p>
            <w:pPr>
              <w:pStyle w:val="47"/>
              <w:suppressAutoHyphens w:val="0"/>
              <w:ind w:left="0"/>
              <w:jc w:val="center"/>
              <w:rPr>
                <w:rFonts w:ascii="Arial" w:hAnsi="Arial" w:cs="Arial"/>
                <w:sz w:val="22"/>
                <w:szCs w:val="22"/>
              </w:rPr>
            </w:pPr>
          </w:p>
        </w:tc>
        <w:tc>
          <w:tcPr>
            <w:tcW w:w="1835" w:type="dxa"/>
            <w:vAlign w:val="center"/>
          </w:tcPr>
          <w:p>
            <w:pPr>
              <w:pStyle w:val="47"/>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34" w:type="dxa"/>
            <w:vAlign w:val="center"/>
          </w:tcPr>
          <w:p>
            <w:pPr>
              <w:pStyle w:val="47"/>
              <w:suppressAutoHyphens w:val="0"/>
              <w:ind w:left="0"/>
              <w:jc w:val="center"/>
              <w:rPr>
                <w:rFonts w:ascii="Arial" w:hAnsi="Arial" w:cs="Arial"/>
                <w:sz w:val="22"/>
                <w:szCs w:val="22"/>
              </w:rPr>
            </w:pPr>
          </w:p>
        </w:tc>
        <w:tc>
          <w:tcPr>
            <w:tcW w:w="1267" w:type="dxa"/>
            <w:vAlign w:val="center"/>
          </w:tcPr>
          <w:p>
            <w:pPr>
              <w:pStyle w:val="47"/>
              <w:suppressAutoHyphens w:val="0"/>
              <w:ind w:left="0"/>
              <w:jc w:val="center"/>
              <w:rPr>
                <w:rFonts w:ascii="Arial" w:hAnsi="Arial" w:cs="Arial"/>
                <w:sz w:val="22"/>
                <w:szCs w:val="22"/>
              </w:rPr>
            </w:pPr>
          </w:p>
        </w:tc>
        <w:tc>
          <w:tcPr>
            <w:tcW w:w="1835" w:type="dxa"/>
            <w:vAlign w:val="center"/>
          </w:tcPr>
          <w:p>
            <w:pPr>
              <w:pStyle w:val="47"/>
              <w:suppressAutoHyphens w:val="0"/>
              <w:ind w:left="0"/>
              <w:jc w:val="center"/>
              <w:rPr>
                <w:rFonts w:ascii="Arial" w:hAnsi="Arial" w:cs="Arial"/>
                <w:sz w:val="22"/>
                <w:szCs w:val="22"/>
              </w:rPr>
            </w:pPr>
          </w:p>
        </w:tc>
      </w:tr>
    </w:tbl>
    <w:p>
      <w:pPr>
        <w:pStyle w:val="47"/>
        <w:suppressAutoHyphens w:val="0"/>
        <w:ind w:left="0"/>
        <w:rPr>
          <w:rFonts w:ascii="Arial" w:hAnsi="Arial" w:cs="Arial"/>
          <w:sz w:val="22"/>
          <w:szCs w:val="22"/>
        </w:rPr>
      </w:pPr>
    </w:p>
    <w:p>
      <w:pPr>
        <w:pStyle w:val="47"/>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47"/>
        <w:suppressAutoHyphens w:val="0"/>
        <w:ind w:left="0" w:firstLine="708"/>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right"/>
        <w:rPr>
          <w:rFonts w:ascii="Arial" w:hAnsi="Arial" w:cs="Arial"/>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Assinatura</w:t>
      </w:r>
    </w:p>
    <w:p>
      <w:pPr>
        <w:pStyle w:val="47"/>
        <w:suppressAutoHyphens w:val="0"/>
        <w:ind w:left="0"/>
        <w:jc w:val="center"/>
        <w:rPr>
          <w:rFonts w:ascii="Arial" w:hAnsi="Arial" w:cs="Arial"/>
          <w:sz w:val="22"/>
          <w:szCs w:val="22"/>
        </w:rPr>
      </w:pPr>
      <w:r>
        <w:rPr>
          <w:rFonts w:ascii="Arial" w:hAnsi="Arial" w:cs="Arial"/>
          <w:sz w:val="22"/>
          <w:szCs w:val="22"/>
        </w:rPr>
        <w:t>Nome do Representante Legal</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sz w:val="22"/>
          <w:szCs w:val="22"/>
          <w:u w:val="single"/>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47"/>
        <w:suppressAutoHyphens w:val="0"/>
        <w:spacing w:line="360" w:lineRule="auto"/>
        <w:ind w:left="0" w:firstLine="708"/>
        <w:jc w:val="both"/>
        <w:rPr>
          <w:b/>
          <w:bCs/>
        </w:rPr>
      </w:pPr>
      <w:r>
        <w:rPr>
          <w:b/>
          <w:bCs/>
        </w:rPr>
        <w:tab/>
      </w: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003/2023</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47"/>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47"/>
        <w:suppressAutoHyphens w:val="0"/>
        <w:ind w:left="0"/>
        <w:jc w:val="both"/>
        <w:rPr>
          <w:rFonts w:ascii="Arial" w:hAnsi="Arial" w:cs="Arial"/>
          <w:sz w:val="22"/>
          <w:szCs w:val="22"/>
        </w:rPr>
      </w:pPr>
      <w:r>
        <w:rPr>
          <w:rFonts w:ascii="Arial" w:hAnsi="Arial" w:cs="Arial"/>
          <w:sz w:val="22"/>
          <w:szCs w:val="22"/>
        </w:rPr>
        <w:t xml:space="preserve"> </w:t>
      </w:r>
    </w:p>
    <w:p>
      <w:pPr>
        <w:pStyle w:val="47"/>
        <w:suppressAutoHyphens w:val="0"/>
        <w:ind w:left="0"/>
        <w:jc w:val="both"/>
        <w:rPr>
          <w:rFonts w:ascii="Arial" w:hAnsi="Arial" w:cs="Arial"/>
          <w:sz w:val="22"/>
          <w:szCs w:val="22"/>
        </w:rPr>
      </w:pPr>
    </w:p>
    <w:p>
      <w:pPr>
        <w:pStyle w:val="47"/>
        <w:suppressAutoHyphens w:val="0"/>
        <w:ind w:left="0"/>
        <w:jc w:val="both"/>
        <w:rPr>
          <w:rFonts w:ascii="Arial" w:hAnsi="Arial" w:cs="Arial"/>
          <w:sz w:val="22"/>
          <w:szCs w:val="22"/>
        </w:rPr>
      </w:pPr>
      <w:r>
        <w:rPr>
          <w:rFonts w:ascii="Arial" w:hAnsi="Arial" w:cs="Arial"/>
          <w:sz w:val="22"/>
          <w:szCs w:val="22"/>
        </w:rPr>
        <w:t xml:space="preserve">                                            </w:t>
      </w: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pStyle w:val="47"/>
        <w:suppressAutoHyphens w:val="0"/>
        <w:ind w:left="0"/>
        <w:rPr>
          <w:rFonts w:ascii="Arial" w:hAnsi="Arial" w:cs="Arial"/>
          <w:sz w:val="22"/>
          <w:szCs w:val="22"/>
        </w:rPr>
      </w:pPr>
      <w:r>
        <w:rPr>
          <w:rFonts w:ascii="Arial" w:hAnsi="Arial" w:cs="Arial"/>
          <w:sz w:val="22"/>
          <w:szCs w:val="22"/>
        </w:rPr>
        <w:t xml:space="preserve"> </w:t>
      </w:r>
    </w:p>
    <w:p>
      <w:pPr>
        <w:pStyle w:val="47"/>
        <w:suppressAutoHyphens w:val="0"/>
        <w:ind w:left="0"/>
        <w:rPr>
          <w:rFonts w:ascii="Arial" w:hAnsi="Arial" w:cs="Arial"/>
          <w:sz w:val="22"/>
          <w:szCs w:val="22"/>
        </w:rPr>
      </w:pPr>
      <w:r>
        <w:rPr>
          <w:rFonts w:ascii="Arial" w:hAnsi="Arial" w:cs="Arial"/>
          <w:sz w:val="22"/>
          <w:szCs w:val="22"/>
        </w:rPr>
        <w:t xml:space="preserve"> </w:t>
      </w:r>
    </w:p>
    <w:p>
      <w:pPr>
        <w:pStyle w:val="47"/>
        <w:suppressAutoHyphens w:val="0"/>
        <w:ind w:left="0"/>
        <w:rPr>
          <w:rFonts w:ascii="Arial" w:hAnsi="Arial" w:cs="Arial"/>
          <w:sz w:val="22"/>
          <w:szCs w:val="22"/>
        </w:rPr>
      </w:pPr>
    </w:p>
    <w:p>
      <w:pPr>
        <w:pStyle w:val="47"/>
        <w:suppressAutoHyphens w:val="0"/>
        <w:ind w:left="0"/>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47"/>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003/2023</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003/2023</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 xml:space="preserve">120 (cento e vinte) </w:t>
      </w:r>
      <w:r>
        <w:rPr>
          <w:rFonts w:ascii="Arial" w:hAnsi="Arial" w:cs="Arial"/>
          <w:sz w:val="22"/>
          <w:szCs w:val="22"/>
        </w:rPr>
        <w:t xml:space="preserve">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Nome e Assinatura do</w:t>
      </w:r>
    </w:p>
    <w:p>
      <w:pPr>
        <w:pStyle w:val="47"/>
        <w:suppressAutoHyphens w:val="0"/>
        <w:ind w:left="0"/>
        <w:jc w:val="center"/>
        <w:rPr>
          <w:rFonts w:ascii="Arial" w:hAnsi="Arial" w:cs="Arial"/>
          <w:sz w:val="22"/>
          <w:szCs w:val="22"/>
        </w:rPr>
      </w:pPr>
      <w:r>
        <w:rPr>
          <w:rFonts w:ascii="Arial" w:hAnsi="Arial" w:cs="Arial"/>
          <w:sz w:val="22"/>
          <w:szCs w:val="22"/>
        </w:rPr>
        <w:t>Representante Legal</w:t>
      </w: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47"/>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425774617"/>
      <w:bookmarkStart w:id="58" w:name="_Toc514666359"/>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31"/>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w:t>
      </w:r>
      <w:r>
        <w:rPr>
          <w:rFonts w:hint="default" w:ascii="Arial" w:hAnsi="Arial" w:cs="Arial"/>
          <w:b/>
          <w:bCs/>
          <w:sz w:val="22"/>
          <w:szCs w:val="22"/>
          <w:lang w:val="pt-BR"/>
        </w:rPr>
        <w:t>1</w:t>
      </w:r>
    </w:p>
    <w:p>
      <w:pPr>
        <w:pStyle w:val="31"/>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003/2023</w:t>
      </w:r>
    </w:p>
    <w:p>
      <w:pPr>
        <w:pStyle w:val="31"/>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720/2023</w:t>
      </w:r>
    </w:p>
    <w:p>
      <w:pPr>
        <w:pStyle w:val="31"/>
        <w:spacing w:before="0" w:beforeAutospacing="0" w:after="0" w:afterAutospacing="0" w:line="276" w:lineRule="auto"/>
        <w:ind w:right="0"/>
        <w:rPr>
          <w:rFonts w:ascii="Arial" w:hAnsi="Arial" w:cs="Arial"/>
          <w:lang w:val="pt-PT"/>
        </w:rPr>
      </w:pPr>
    </w:p>
    <w:p>
      <w:pPr>
        <w:pStyle w:val="31"/>
        <w:spacing w:before="0" w:beforeAutospacing="0" w:after="0" w:afterAutospacing="0" w:line="276" w:lineRule="auto"/>
        <w:ind w:right="0"/>
        <w:rPr>
          <w:rFonts w:ascii="Arial" w:hAnsi="Arial" w:cs="Arial"/>
          <w:lang w:val="pt-PT"/>
        </w:rPr>
      </w:pPr>
    </w:p>
    <w:p>
      <w:pPr>
        <w:pStyle w:val="31"/>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lang w:val="pt-BR"/>
        </w:rPr>
        <w:t>CONTRATAÇÃO DE EMPRESA ESPECIALIZADA PARA EXECUÇÃO DE OBRA DE ENGENHARIA ELÉTRICA, QUAL SEJA, INSTALAÇÃO ELÉTRICA EM BAIXA TENSÃO E ILUMINAÇÃO, BEM COMO EXTENSÃO DE 0,100 KM DE REDE DE DISTRIBUIÇÃO COMPACTA 13,8 KV E INSTALAÇÃO DE POSTO DE TRANSFORMAÇÃO TRIFÁSICO DE 112,5 KVA-220/127V-13,8KV END: AV. DOS LAGOS, S/N°, PARQUE DAS ÁGUAS, PRIMAVERA DO LESTE - MT ESTABELECIMENTO: ARENA MULTI EVENTOS EM PRIMAVERA DO LESTE - MT, FORNECENDO OS MATERIAIS, MÃO DE OBRA, EQUIPAMENTOS, MAQUINÁRIOS E TUDO QUE SE FIZER NECESSÁRIO PARA A PERFEITA EXECUÇÃO DOS SERVIÇOS, CONFORME PROJETOS, MEMORIAL DESCRITIVO, EDITAL E SEUS ANEXOS</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SECRETARIA MUNICIPAL DE </w:t>
      </w:r>
      <w:r>
        <w:rPr>
          <w:rFonts w:hint="default" w:ascii="Arial" w:hAnsi="Arial" w:cs="Arial"/>
          <w:b/>
          <w:bCs/>
          <w:sz w:val="20"/>
          <w:szCs w:val="20"/>
          <w:lang w:val="pt-BR"/>
        </w:rPr>
        <w:t>INFRAESTRUTURA</w:t>
      </w:r>
      <w:r>
        <w:rPr>
          <w:rFonts w:ascii="Arial" w:hAnsi="Arial" w:cs="Arial"/>
          <w:b/>
          <w:bCs/>
          <w:sz w:val="20"/>
          <w:szCs w:val="20"/>
        </w:rPr>
        <w:t xml:space="preserve"> E A EMPRESA__________. </w:t>
      </w:r>
    </w:p>
    <w:p>
      <w:pPr>
        <w:pStyle w:val="31"/>
        <w:spacing w:before="0" w:beforeAutospacing="0" w:after="0" w:afterAutospacing="0" w:line="276" w:lineRule="auto"/>
        <w:ind w:right="0"/>
        <w:rPr>
          <w:b/>
          <w:bCs/>
          <w:sz w:val="22"/>
          <w:szCs w:val="22"/>
          <w:lang w:val="pt-BR"/>
        </w:rPr>
      </w:pPr>
    </w:p>
    <w:p>
      <w:pPr>
        <w:pStyle w:val="31"/>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Infraestrutura</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720/2023</w:t>
      </w:r>
      <w:r>
        <w:rPr>
          <w:rFonts w:ascii="Arial" w:hAnsi="Arial" w:cs="Arial"/>
          <w:sz w:val="22"/>
          <w:szCs w:val="22"/>
        </w:rPr>
        <w:t xml:space="preserve"> e em observância às disposições da Lei nº 8.666, de 21 de junho de 1993,</w:t>
      </w:r>
      <w:r>
        <w:rPr>
          <w:rFonts w:hint="default" w:ascii="Arial" w:hAnsi="Arial" w:cs="Arial"/>
          <w:sz w:val="22"/>
          <w:szCs w:val="22"/>
          <w:lang w:val="pt-BR"/>
        </w:rPr>
        <w:t xml:space="preserve"> Lei municipal 1.953/2021,</w:t>
      </w:r>
      <w:r>
        <w:rPr>
          <w:rFonts w:ascii="Arial" w:hAnsi="Arial" w:cs="Arial"/>
          <w:sz w:val="22"/>
          <w:szCs w:val="22"/>
        </w:rPr>
        <w:t xml:space="preserve">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003/2023</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7"/>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7"/>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DE OBRA DE ENGENHARIA ELÉTRICA, QUAL SEJA, INSTALAÇÃO ELÉTRICA EM BAIXA TENSÃO E ILUMINAÇÃO, BEM COMO EXTENSÃO DE 0,100 KM DE REDE DE DISTRIBUIÇÃO COMPACTA 13,8 KV E INSTALAÇÃO DE POSTO DE TRANSFORMAÇÃO TRIFÁSICO DE 112,5 KVA-220/127V-13,8KV END: AV. DOS LAGOS, S/N°, PARQUE DAS ÁGUAS, PRIMAVERA DO LESTE - MT ESTABELECIMENTO: ARENA MULTI EVENTOS EM PRIMAVERA DO LESTE - MT, FORNECENDO OS MATERIAIS, MÃO DE OBRA, EQUIPAMENTOS, MAQUINÁRIOS E TUDO QUE SE FIZER NECESSÁRIO PARA A PERFEITA EXECUÇÃO DOS SERVIÇOS, CONFORME PROJETOS, MEMORIAL DESCRITIVO, EDITAL E SEUS ANEXOS</w:t>
      </w:r>
      <w:r>
        <w:rPr>
          <w:rFonts w:ascii="Arial" w:hAnsi="Arial" w:cs="Arial"/>
          <w:sz w:val="22"/>
          <w:szCs w:val="22"/>
        </w:rPr>
        <w:t>, mediante o regime empreitada por preço global, conforme segue:</w:t>
      </w:r>
    </w:p>
    <w:tbl>
      <w:tblPr>
        <w:tblStyle w:val="12"/>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both"/>
              <w:rPr>
                <w:rFonts w:hint="default" w:ascii="Arial" w:hAnsi="Arial" w:cs="Arial"/>
                <w:sz w:val="18"/>
                <w:szCs w:val="18"/>
                <w:lang w:val="pt-BR"/>
              </w:rPr>
            </w:pPr>
            <w:r>
              <w:rPr>
                <w:rFonts w:hint="default" w:ascii="Arial" w:hAnsi="Arial" w:cs="Arial"/>
                <w:sz w:val="18"/>
                <w:szCs w:val="18"/>
                <w:lang w:val="pt-BR"/>
              </w:rPr>
              <w:t>CONTRATAÇÃO DE EMPRESA ESPECIALIZADA PARA EXECUÇÃO DE OBRA DE ENGENHARIA ELÉTRICA, QUAL SEJA, INSTALAÇÃO ELÉTRICA EM BAIXA TENSÃO E ILUMINAÇÃO, BEM COMO EXTENSÃO DE 0,100 KM DE REDE DE DISTRIBUIÇÃO COMPACTA 13,8 KV E INSTALAÇÃO DE POSTO DE TRANSFORMAÇÃO TRIFÁSICO DE 112,5 KVA-220/127V-13,8KV END: AV. DOS LAGOS, S/N°, PARQUE DAS ÁGUAS, PRIMAVERA DO LESTE - MT ESTABELECIMENTO: ARENA MULTI EVENTOS EM PRIMAVERA DO LESTE - MT, FORNECENDO OS MATERIAIS, MÃO DE OBRA, EQUIPAMENTOS, MAQUINÁRIOS E TUDO QUE SE FIZER NECESSÁRIO PARA A PERFEITA EXECUÇÃO DOS SERVIÇOS, CONFORME PROJETOS, MEMORIAL DESCRITIVO, EDITAL E SEUS ANEXOS</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003/2023</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120 (cento e vinte)</w:t>
      </w:r>
      <w:r>
        <w:rPr>
          <w:rFonts w:ascii="Arial" w:hAnsi="Arial" w:cs="Arial"/>
          <w:sz w:val="22"/>
          <w:szCs w:val="22"/>
        </w:rPr>
        <w:t xml:space="preserve">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210 </w:t>
      </w:r>
      <w:r>
        <w:rPr>
          <w:rFonts w:ascii="Arial" w:hAnsi="Arial" w:cs="Arial"/>
          <w:sz w:val="22"/>
          <w:szCs w:val="22"/>
        </w:rPr>
        <w:t>(</w:t>
      </w:r>
      <w:r>
        <w:rPr>
          <w:rFonts w:hint="default" w:ascii="Arial" w:hAnsi="Arial" w:cs="Arial"/>
          <w:sz w:val="22"/>
          <w:szCs w:val="22"/>
          <w:lang w:val="pt-BR"/>
        </w:rPr>
        <w:t>duzentos e dez</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7"/>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7"/>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21"/>
        <w:keepNext w:val="0"/>
        <w:keepLines w:val="0"/>
        <w:pageBreakBefore w:val="0"/>
        <w:widowControl w:val="0"/>
        <w:numPr>
          <w:ilvl w:val="1"/>
          <w:numId w:val="27"/>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2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7"/>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12"/>
        <w:tblW w:w="9539" w:type="dxa"/>
        <w:jc w:val="center"/>
        <w:shd w:val="clear" w:color="auto" w:fill="auto"/>
        <w:tblLayout w:type="fixed"/>
        <w:tblCellMar>
          <w:top w:w="0" w:type="dxa"/>
          <w:left w:w="100" w:type="dxa"/>
          <w:bottom w:w="0" w:type="dxa"/>
          <w:right w:w="100" w:type="dxa"/>
        </w:tblCellMar>
      </w:tblPr>
      <w:tblGrid>
        <w:gridCol w:w="2530"/>
        <w:gridCol w:w="2249"/>
        <w:gridCol w:w="4760"/>
      </w:tblGrid>
      <w:tr>
        <w:tblPrEx>
          <w:shd w:val="clear" w:color="auto" w:fill="auto"/>
          <w:tblCellMar>
            <w:top w:w="0" w:type="dxa"/>
            <w:left w:w="100" w:type="dxa"/>
            <w:bottom w:w="0" w:type="dxa"/>
            <w:right w:w="100" w:type="dxa"/>
          </w:tblCellMar>
        </w:tblPrEx>
        <w:trPr>
          <w:trHeight w:val="42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ÓRGÃO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 w:eastAsia="zh-CN" w:bidi="ar"/>
              </w:rPr>
              <w:t xml:space="preserve">SECRETARIA MUNICIPAL DE </w:t>
            </w:r>
            <w:r>
              <w:rPr>
                <w:rFonts w:hint="default" w:ascii="Arial" w:hAnsi="Arial" w:eastAsia="Times New Roman" w:cs="Arial"/>
                <w:b w:val="0"/>
                <w:bCs/>
                <w:kern w:val="0"/>
                <w:sz w:val="15"/>
                <w:szCs w:val="15"/>
                <w:highlight w:val="none"/>
                <w:lang w:val="pt-BR" w:eastAsia="zh-CN" w:bidi="ar"/>
              </w:rPr>
              <w:t>INFRAESTRUTURA</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UND. ORÇAMENTÁRIA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COORDENADORIA DE SERVIÇOS URBANOS</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UNIDADE EXECUTORA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COORDENADORIA DE SERVIÇOS URBANOS</w:t>
            </w:r>
          </w:p>
        </w:tc>
      </w:tr>
      <w:tr>
        <w:tblPrEx>
          <w:shd w:val="clear" w:color="auto" w:fill="auto"/>
          <w:tblCellMar>
            <w:top w:w="0" w:type="dxa"/>
            <w:left w:w="100" w:type="dxa"/>
            <w:bottom w:w="0" w:type="dxa"/>
            <w:right w:w="100" w:type="dxa"/>
          </w:tblCellMar>
        </w:tblPrEx>
        <w:trPr>
          <w:trHeight w:val="18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FUNCIONAL PROGRAMÁTICA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15.451.0027-1.172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CONSTRUÇÃO E ESTRUTURAÇÃO DA ARENA MULTIEVENTOS</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FICHA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845</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OBRAS E INSTALAÇÕES</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DESPESA/FONTE</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4.4.90.51.00</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OBRAS E INSTALAÇÕES</w:t>
            </w:r>
          </w:p>
        </w:tc>
      </w:tr>
      <w:tr>
        <w:tblPrEx>
          <w:shd w:val="clear" w:color="auto" w:fill="auto"/>
          <w:tblCellMar>
            <w:top w:w="0" w:type="dxa"/>
            <w:left w:w="100" w:type="dxa"/>
            <w:bottom w:w="0" w:type="dxa"/>
            <w:right w:w="100" w:type="dxa"/>
          </w:tblCellMar>
        </w:tblPrEx>
        <w:trPr>
          <w:trHeight w:val="3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SOLICITAÇÃO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101/2023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left"/>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RECURSO PRÓPRIO</w:t>
            </w:r>
          </w:p>
        </w:tc>
      </w:tr>
    </w:tbl>
    <w:p>
      <w:pPr>
        <w:pStyle w:val="31"/>
        <w:widowControl w:val="0"/>
        <w:numPr>
          <w:ilvl w:val="0"/>
          <w:numId w:val="0"/>
        </w:numPr>
        <w:spacing w:before="0" w:beforeAutospacing="0" w:after="120" w:afterAutospacing="0"/>
        <w:ind w:right="0" w:rightChars="0"/>
        <w:rPr>
          <w:rFonts w:ascii="Arial" w:hAnsi="Arial" w:cs="Arial"/>
          <w:sz w:val="22"/>
          <w:szCs w:val="22"/>
        </w:rPr>
      </w:pPr>
    </w:p>
    <w:p>
      <w:pPr>
        <w:pStyle w:val="31"/>
        <w:widowControl w:val="0"/>
        <w:numPr>
          <w:ilvl w:val="0"/>
          <w:numId w:val="27"/>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31"/>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003/2023.</w:t>
      </w:r>
    </w:p>
    <w:p>
      <w:pPr>
        <w:pStyle w:val="31"/>
        <w:widowControl w:val="0"/>
        <w:numPr>
          <w:ilvl w:val="1"/>
          <w:numId w:val="27"/>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31"/>
        <w:widowControl w:val="0"/>
        <w:numPr>
          <w:ilvl w:val="1"/>
          <w:numId w:val="27"/>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7"/>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31"/>
        <w:widowControl w:val="0"/>
        <w:spacing w:before="0" w:beforeAutospacing="0" w:after="120" w:afterAutospacing="0"/>
        <w:rPr>
          <w:rFonts w:ascii="Arial" w:hAnsi="Arial" w:cs="Arial"/>
          <w:sz w:val="22"/>
          <w:szCs w:val="22"/>
          <w:lang w:val="pt-BR"/>
        </w:rPr>
      </w:pP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12"/>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7"/>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7"/>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7"/>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7"/>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Rodrigo Bertoncello</w:t>
            </w:r>
            <w:r>
              <w:rPr>
                <w:rFonts w:ascii="Arial" w:hAnsi="Arial" w:cs="Arial"/>
                <w:sz w:val="22"/>
                <w:szCs w:val="22"/>
              </w:rPr>
              <w:t xml:space="preserve"> - Engenheiro </w:t>
            </w:r>
            <w:r>
              <w:rPr>
                <w:rFonts w:hint="default" w:ascii="Arial" w:hAnsi="Arial" w:cs="Arial"/>
                <w:sz w:val="22"/>
                <w:szCs w:val="22"/>
                <w:lang w:val="pt-BR"/>
              </w:rPr>
              <w:t>Eletricista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Paulo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7.2.</w:t>
      </w:r>
      <w:r>
        <w:t xml:space="preserve"> Eventuais alterações dos integrantes da Equipe de Fiscalização deverá ser realizada por meio de Portaria a ser publicada no Diário Oficial, dispensado o apostilamento.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jc w:val="both"/>
        <w:textAlignment w:val="auto"/>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keepNext w:val="0"/>
        <w:keepLines w:val="0"/>
        <w:pageBreakBefore w:val="0"/>
        <w:widowControl w:val="0"/>
        <w:numPr>
          <w:ilvl w:val="0"/>
          <w:numId w:val="27"/>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bCs/>
          <w:color w:val="000000"/>
          <w:sz w:val="22"/>
          <w:szCs w:val="22"/>
        </w:rPr>
        <w:t>CLÁUSULA OITAVA – OBRIGAÇÕES DA CONTRATANTE</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Realizar avaliações periódicas da qualidade dos serviços, após seu recebimento;</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keepNext w:val="0"/>
        <w:keepLines w:val="0"/>
        <w:pageBreakBefore w:val="0"/>
        <w:tabs>
          <w:tab w:val="left" w:pos="0"/>
        </w:tabs>
        <w:kinsoku/>
        <w:wordWrap/>
        <w:overflowPunct/>
        <w:topLinePunct w:val="0"/>
        <w:autoSpaceDE/>
        <w:autoSpaceDN/>
        <w:bidi w:val="0"/>
        <w:adjustRightInd/>
        <w:snapToGrid/>
        <w:spacing w:after="120"/>
        <w:ind w:left="1134"/>
        <w:textAlignment w:val="auto"/>
        <w:rPr>
          <w:rFonts w:ascii="Arial" w:hAnsi="Arial" w:cs="Arial"/>
          <w:sz w:val="22"/>
          <w:szCs w:val="22"/>
        </w:rPr>
      </w:pPr>
    </w:p>
    <w:p>
      <w:pPr>
        <w:pStyle w:val="84"/>
        <w:keepNext w:val="0"/>
        <w:keepLines w:val="0"/>
        <w:pageBreakBefore w:val="0"/>
        <w:widowControl w:val="0"/>
        <w:numPr>
          <w:ilvl w:val="0"/>
          <w:numId w:val="27"/>
        </w:numPr>
        <w:tabs>
          <w:tab w:val="left" w:pos="2268"/>
        </w:tabs>
        <w:kinsoku/>
        <w:wordWrap/>
        <w:overflowPunct/>
        <w:topLinePunct w:val="0"/>
        <w:autoSpaceDE/>
        <w:autoSpaceDN/>
        <w:bidi w:val="0"/>
        <w:adjustRightInd/>
        <w:snapToGrid/>
        <w:spacing w:after="120"/>
        <w:ind w:left="0"/>
        <w:jc w:val="both"/>
        <w:textAlignment w:val="auto"/>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keepNext w:val="0"/>
        <w:keepLines w:val="0"/>
        <w:pageBreakBefore w:val="0"/>
        <w:widowControl w:val="0"/>
        <w:numPr>
          <w:ilvl w:val="1"/>
          <w:numId w:val="27"/>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bookmarkStart w:id="61" w:name="_GoBack"/>
      <w:bookmarkEnd w:id="61"/>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120 (cento e vinte)</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 contratado é responsável pelos encargos trabalhistas, previdenciários, fiscais e comerciais resultantes da execução do contrato.</w:t>
      </w:r>
      <w:r>
        <w:rPr>
          <w:rFonts w:hint="default" w:ascii="Arial" w:hAnsi="Arial" w:cs="Arial"/>
          <w:color w:val="000000"/>
          <w:sz w:val="22"/>
          <w:szCs w:val="22"/>
          <w:lang w:val="pt-BR"/>
        </w:rPr>
        <w:t xml:space="preserve"> A inadimplência do contratado, com referência aos encargos trabalhistas, fiscais e comerciais não transfere à contratante a responsabilidade por seu pagamento, nem poderá onerar o objeto do contrato ou restringir a regularização e o uso das obras e edificações, inclusive perante o Registro de Imóveis.</w:t>
      </w:r>
      <w:r>
        <w:rPr>
          <w:rFonts w:ascii="Arial" w:hAnsi="Arial" w:cs="Arial"/>
          <w:color w:val="000000"/>
          <w:sz w:val="22"/>
          <w:szCs w:val="22"/>
        </w:rPr>
        <w:t>;</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Observar as seguintes diretrizes de caráter ambiental:</w:t>
      </w:r>
    </w:p>
    <w:p>
      <w:pPr>
        <w:pStyle w:val="84"/>
        <w:keepNext w:val="0"/>
        <w:keepLines w:val="0"/>
        <w:pageBreakBefore w:val="0"/>
        <w:widowControl w:val="0"/>
        <w:numPr>
          <w:ilvl w:val="3"/>
          <w:numId w:val="27"/>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keepNext w:val="0"/>
        <w:keepLines w:val="0"/>
        <w:pageBreakBefore w:val="0"/>
        <w:widowControl w:val="0"/>
        <w:numPr>
          <w:ilvl w:val="3"/>
          <w:numId w:val="27"/>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keepNext w:val="0"/>
        <w:keepLines w:val="0"/>
        <w:pageBreakBefore w:val="0"/>
        <w:widowControl w:val="0"/>
        <w:numPr>
          <w:ilvl w:val="2"/>
          <w:numId w:val="27"/>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keepNext w:val="0"/>
        <w:keepLines w:val="0"/>
        <w:pageBreakBefore w:val="0"/>
        <w:kinsoku/>
        <w:wordWrap/>
        <w:overflowPunct/>
        <w:topLinePunct w:val="0"/>
        <w:autoSpaceDE/>
        <w:autoSpaceDN/>
        <w:bidi w:val="0"/>
        <w:adjustRightInd/>
        <w:snapToGrid/>
        <w:spacing w:after="120"/>
        <w:ind w:left="425"/>
        <w:jc w:val="both"/>
        <w:textAlignment w:val="auto"/>
        <w:rPr>
          <w:rFonts w:ascii="Arial" w:hAnsi="Arial" w:cs="Arial"/>
          <w:color w:val="FF0000"/>
          <w:sz w:val="22"/>
          <w:szCs w:val="22"/>
          <w:shd w:val="clear" w:color="auto" w:fill="FF00FF"/>
        </w:rPr>
      </w:pPr>
    </w:p>
    <w:p>
      <w:pPr>
        <w:pStyle w:val="84"/>
        <w:keepNext w:val="0"/>
        <w:keepLines w:val="0"/>
        <w:pageBreakBefore w:val="0"/>
        <w:widowControl w:val="0"/>
        <w:numPr>
          <w:ilvl w:val="0"/>
          <w:numId w:val="27"/>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sz w:val="22"/>
          <w:szCs w:val="22"/>
        </w:rPr>
        <w:t>CLÁUSULA DÉCIMA – DA SUBCONTRATAÇÃO</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Não será admitida a subcontratação do objeto licitatório.</w:t>
      </w:r>
    </w:p>
    <w:p>
      <w:pPr>
        <w:keepNext w:val="0"/>
        <w:keepLines w:val="0"/>
        <w:pageBreakBefore w:val="0"/>
        <w:kinsoku/>
        <w:wordWrap/>
        <w:overflowPunct/>
        <w:topLinePunct w:val="0"/>
        <w:autoSpaceDE/>
        <w:autoSpaceDN/>
        <w:bidi w:val="0"/>
        <w:adjustRightInd/>
        <w:snapToGrid/>
        <w:spacing w:after="120"/>
        <w:textAlignment w:val="auto"/>
        <w:rPr>
          <w:rFonts w:ascii="Arial" w:hAnsi="Arial" w:cs="Arial"/>
          <w:sz w:val="22"/>
          <w:szCs w:val="22"/>
        </w:rPr>
      </w:pPr>
    </w:p>
    <w:p>
      <w:pPr>
        <w:pStyle w:val="372"/>
        <w:keepNext w:val="0"/>
        <w:keepLines w:val="0"/>
        <w:pageBreakBefore w:val="0"/>
        <w:widowControl w:val="0"/>
        <w:numPr>
          <w:ilvl w:val="0"/>
          <w:numId w:val="28"/>
        </w:numPr>
        <w:kinsoku/>
        <w:wordWrap/>
        <w:overflowPunct/>
        <w:topLinePunct w:val="0"/>
        <w:autoSpaceDE/>
        <w:autoSpaceDN/>
        <w:bidi w:val="0"/>
        <w:adjustRightInd/>
        <w:snapToGrid/>
        <w:spacing w:before="0" w:line="240" w:lineRule="auto"/>
        <w:ind w:left="0" w:firstLine="0"/>
        <w:textAlignment w:val="auto"/>
        <w:rPr>
          <w:rFonts w:ascii="Arial" w:hAnsi="Arial" w:cs="Arial"/>
          <w:sz w:val="22"/>
          <w:szCs w:val="22"/>
        </w:rPr>
      </w:pPr>
      <w:r>
        <w:rPr>
          <w:rFonts w:ascii="Arial" w:hAnsi="Arial" w:cs="Arial"/>
          <w:sz w:val="22"/>
          <w:szCs w:val="22"/>
        </w:rPr>
        <w:t>CLÁUSULA DÉCIMA PRIMEIRA – DAS SANÇÕES ADMINISTRATIVAS</w:t>
      </w:r>
    </w:p>
    <w:p>
      <w:pPr>
        <w:keepNext w:val="0"/>
        <w:keepLines w:val="0"/>
        <w:pageBreakBefore w:val="0"/>
        <w:tabs>
          <w:tab w:val="left" w:pos="567"/>
        </w:tabs>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41"/>
        <w:keepNext w:val="0"/>
        <w:keepLines w:val="0"/>
        <w:pageBreakBefore w:val="0"/>
        <w:widowControl w:val="0"/>
        <w:numPr>
          <w:ilvl w:val="3"/>
          <w:numId w:val="28"/>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Advertência;</w:t>
      </w:r>
    </w:p>
    <w:p>
      <w:pPr>
        <w:pStyle w:val="41"/>
        <w:keepNext w:val="0"/>
        <w:keepLines w:val="0"/>
        <w:pageBreakBefore w:val="0"/>
        <w:widowControl w:val="0"/>
        <w:numPr>
          <w:ilvl w:val="3"/>
          <w:numId w:val="28"/>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 xml:space="preserve"> Multa;</w:t>
      </w:r>
    </w:p>
    <w:p>
      <w:pPr>
        <w:pStyle w:val="41"/>
        <w:keepNext w:val="0"/>
        <w:keepLines w:val="0"/>
        <w:pageBreakBefore w:val="0"/>
        <w:widowControl w:val="0"/>
        <w:numPr>
          <w:ilvl w:val="3"/>
          <w:numId w:val="28"/>
        </w:numPr>
        <w:tabs>
          <w:tab w:val="left" w:pos="567"/>
          <w:tab w:val="left" w:pos="1701"/>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41"/>
        <w:keepNext w:val="0"/>
        <w:keepLines w:val="0"/>
        <w:pageBreakBefore w:val="0"/>
        <w:widowControl w:val="0"/>
        <w:numPr>
          <w:ilvl w:val="3"/>
          <w:numId w:val="28"/>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Declaração de inidoneidade para licitar ou contratar com a Administração Pública.</w:t>
      </w:r>
    </w:p>
    <w:p>
      <w:pPr>
        <w:pStyle w:val="84"/>
        <w:keepNext w:val="0"/>
        <w:keepLines w:val="0"/>
        <w:pageBreakBefore w:val="0"/>
        <w:widowControl w:val="0"/>
        <w:numPr>
          <w:ilvl w:val="1"/>
          <w:numId w:val="28"/>
        </w:numPr>
        <w:tabs>
          <w:tab w:val="left" w:pos="-4962"/>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41"/>
        <w:keepNext w:val="0"/>
        <w:keepLines w:val="0"/>
        <w:pageBreakBefore w:val="0"/>
        <w:widowControl w:val="0"/>
        <w:numPr>
          <w:ilvl w:val="3"/>
          <w:numId w:val="28"/>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41"/>
        <w:keepNext w:val="0"/>
        <w:keepLines w:val="0"/>
        <w:pageBreakBefore w:val="0"/>
        <w:widowControl w:val="0"/>
        <w:numPr>
          <w:ilvl w:val="3"/>
          <w:numId w:val="28"/>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41"/>
        <w:keepNext w:val="0"/>
        <w:keepLines w:val="0"/>
        <w:pageBreakBefore w:val="0"/>
        <w:widowControl w:val="0"/>
        <w:numPr>
          <w:ilvl w:val="3"/>
          <w:numId w:val="28"/>
        </w:numPr>
        <w:tabs>
          <w:tab w:val="left" w:pos="567"/>
        </w:tabs>
        <w:kinsoku/>
        <w:wordWrap/>
        <w:overflowPunct/>
        <w:topLinePunct w:val="0"/>
        <w:autoSpaceDE/>
        <w:autoSpaceDN/>
        <w:bidi w:val="0"/>
        <w:adjustRightInd/>
        <w:snapToGrid/>
        <w:spacing w:after="120"/>
        <w:ind w:left="567"/>
        <w:jc w:val="both"/>
        <w:textAlignment w:val="auto"/>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41"/>
        <w:keepNext w:val="0"/>
        <w:keepLines w:val="0"/>
        <w:pageBreakBefore w:val="0"/>
        <w:widowControl w:val="0"/>
        <w:numPr>
          <w:ilvl w:val="3"/>
          <w:numId w:val="28"/>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41"/>
        <w:keepNext w:val="0"/>
        <w:keepLines w:val="0"/>
        <w:pageBreakBefore w:val="0"/>
        <w:widowControl w:val="0"/>
        <w:tabs>
          <w:tab w:val="left" w:pos="567"/>
          <w:tab w:val="left" w:pos="709"/>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567"/>
          <w:tab w:val="left" w:pos="993"/>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567"/>
          <w:tab w:val="left" w:pos="709"/>
          <w:tab w:val="left" w:pos="993"/>
          <w:tab w:val="left" w:pos="1134"/>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numPr>
          <w:ilvl w:val="4"/>
          <w:numId w:val="29"/>
        </w:numPr>
        <w:tabs>
          <w:tab w:val="left" w:pos="567"/>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9"/>
        </w:numPr>
        <w:tabs>
          <w:tab w:val="left" w:pos="-7371"/>
          <w:tab w:val="left" w:pos="567"/>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9"/>
        </w:numPr>
        <w:tabs>
          <w:tab w:val="left" w:pos="567"/>
          <w:tab w:val="left" w:pos="709"/>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keepNext w:val="0"/>
        <w:keepLines w:val="0"/>
        <w:pageBreakBefore w:val="0"/>
        <w:widowControl w:val="0"/>
        <w:numPr>
          <w:ilvl w:val="3"/>
          <w:numId w:val="29"/>
        </w:numPr>
        <w:tabs>
          <w:tab w:val="left" w:pos="567"/>
          <w:tab w:val="left" w:pos="993"/>
          <w:tab w:val="left" w:pos="1843"/>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12"/>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41"/>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41"/>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41"/>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41"/>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41"/>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41"/>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41"/>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18"/>
                <w:szCs w:val="18"/>
                <w:lang w:val="pt-BR"/>
              </w:rPr>
              <w:t>003/2023</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w:t>
            </w:r>
            <w:r>
              <w:rPr>
                <w:rFonts w:ascii="Arial" w:hAnsi="Arial" w:cs="Arial"/>
                <w:sz w:val="18"/>
                <w:szCs w:val="18"/>
                <w:lang w:val="pt-BR"/>
              </w:rPr>
              <w:t>003/2023</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41"/>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9"/>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9"/>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9"/>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30"/>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30"/>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30"/>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rPr>
          <w:rFonts w:ascii="Arial" w:hAnsi="Arial" w:cs="Arial"/>
          <w:sz w:val="22"/>
          <w:szCs w:val="22"/>
        </w:rPr>
      </w:pP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3732670"/>
      <w:bookmarkStart w:id="60" w:name="_Toc514666377"/>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003/2023</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EXECUÇÃO DE OBRA DE ENGENHARIA ELÉTRICA, QUAL SEJA, INSTALAÇÃO ELÉTRICA EM BAIXA TENSÃO E ILUMINAÇÃO, BEM COMO EXTENSÃO DE 0,100 KM DE REDE DE DISTRIBUIÇÃO COMPACTA 13,8 KV E INSTALAÇÃO DE POSTO DE TRANSFORMAÇÃO TRIFÁSICO DE 112,5 KVA-220/127V-13,8KV END: AV. DOS LAGOS, S/N°, PARQUE DAS ÁGUAS, PRIMAVERA DO LESTE - MT ESTABELECIMENTO: ARENA MULTI EVENTOS EM PRIMAVERA DO LESTE - MT, FORNECENDO OS MATERIAIS, MÃO DE OBRA, EQUIPAMENTOS, MAQUINÁRIOS E TUDO QUE SE FIZER NECESSÁRIO PARA A PERFEITA EXECUÇÃO DOS SERVIÇOS, CONFORME PROJETOS, MEMORIAL DESCRITIVO, EDITAL E SEUS ANEXOS</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0"/>
          <w:szCs w:val="20"/>
        </w:rPr>
      </w:pPr>
      <w:r>
        <w:rPr>
          <w:rFonts w:ascii="Arial" w:hAnsi="Arial" w:cs="Arial"/>
          <w:bCs/>
          <w:sz w:val="20"/>
          <w:szCs w:val="20"/>
        </w:rPr>
        <w:t xml:space="preserve">Primavera do Leste/MT, ___ de ___________ de </w:t>
      </w:r>
      <w:r>
        <w:rPr>
          <w:rFonts w:ascii="Arial" w:hAnsi="Arial" w:cs="Arial"/>
          <w:bCs/>
          <w:sz w:val="20"/>
          <w:szCs w:val="20"/>
          <w:lang w:val="pt-BR"/>
        </w:rPr>
        <w:t>202</w:t>
      </w:r>
      <w:r>
        <w:rPr>
          <w:rFonts w:hint="default" w:ascii="Arial" w:hAnsi="Arial" w:cs="Arial"/>
          <w:bCs/>
          <w:sz w:val="20"/>
          <w:szCs w:val="20"/>
          <w:lang w:val="pt-BR"/>
        </w:rPr>
        <w:t>3</w:t>
      </w:r>
      <w:r>
        <w:rPr>
          <w:rFonts w:ascii="Arial" w:hAnsi="Arial" w:cs="Arial"/>
          <w:bCs/>
          <w:sz w:val="20"/>
          <w:szCs w:val="20"/>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__________________________</w:t>
      </w:r>
    </w:p>
    <w:p>
      <w:pPr>
        <w:pStyle w:val="31"/>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31"/>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31"/>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31"/>
        <w:ind w:right="27"/>
        <w:jc w:val="center"/>
        <w:rPr>
          <w:lang w:val="pt-BR"/>
        </w:rPr>
      </w:pPr>
    </w:p>
    <w:p>
      <w:pPr>
        <w:pStyle w:val="31"/>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19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julho de </w:t>
      </w:r>
      <w:r>
        <w:rPr>
          <w:rFonts w:ascii="Arial" w:hAnsi="Arial" w:cs="Arial"/>
          <w:color w:val="000000" w:themeColor="text1"/>
          <w:sz w:val="22"/>
          <w:szCs w:val="22"/>
          <w:lang w:val="pt-BR"/>
          <w14:textFill>
            <w14:solidFill>
              <w14:schemeClr w14:val="tx1"/>
            </w14:solidFill>
          </w14:textFill>
        </w:rPr>
        <w:t>202</w:t>
      </w:r>
      <w:r>
        <w:rPr>
          <w:rFonts w:hint="default" w:ascii="Arial" w:hAnsi="Arial" w:cs="Arial"/>
          <w:color w:val="000000" w:themeColor="text1"/>
          <w:sz w:val="22"/>
          <w:szCs w:val="22"/>
          <w:lang w:val="pt-BR"/>
          <w14:textFill>
            <w14:solidFill>
              <w14:schemeClr w14:val="tx1"/>
            </w14:solidFill>
          </w14:textFill>
        </w:rPr>
        <w:t>3</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Adriano Conceição de Paula</w:t>
      </w:r>
    </w:p>
    <w:p>
      <w:pPr>
        <w:jc w:val="center"/>
        <w:rPr>
          <w:rFonts w:hint="default" w:ascii="Arial" w:hAnsi="Arial" w:cs="Arial"/>
          <w:b/>
          <w:sz w:val="22"/>
          <w:szCs w:val="22"/>
          <w:lang w:val="pt-BR"/>
        </w:rPr>
      </w:pPr>
      <w:r>
        <w:rPr>
          <w:rFonts w:ascii="Arial" w:hAnsi="Arial" w:cs="Arial"/>
          <w:b/>
          <w:sz w:val="22"/>
          <w:szCs w:val="22"/>
        </w:rPr>
        <w:t>Presidente da C</w:t>
      </w:r>
      <w:r>
        <w:rPr>
          <w:rFonts w:hint="default" w:ascii="Arial" w:hAnsi="Arial" w:cs="Arial"/>
          <w:b/>
          <w:sz w:val="22"/>
          <w:szCs w:val="22"/>
          <w:lang w:val="pt-BR"/>
        </w:rPr>
        <w:t>PL</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31"/>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2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panose1 w:val="02020603050405020304"/>
    <w:charset w:val="00"/>
    <w:family w:val="roman"/>
    <w:pitch w:val="default"/>
    <w:sig w:usb0="00000000" w:usb1="00000000" w:usb2="00000000" w:usb3="00000000" w:csb0="00000000"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Malgun Gothic">
    <w:panose1 w:val="020B0503020000020004"/>
    <w:charset w:val="81"/>
    <w:family w:val="auto"/>
    <w:pitch w:val="default"/>
    <w:sig w:usb0="9000002F" w:usb1="29D77CFB" w:usb2="00000012" w:usb3="00000000" w:csb0="00080001" w:csb1="00000000"/>
  </w:font>
  <w:font w:name="Bookman Old Style">
    <w:panose1 w:val="020506040505050202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003/2023</w:t>
    </w:r>
    <w:r>
      <w:rPr>
        <w:rFonts w:ascii="Arial" w:hAnsi="Arial" w:cs="Arial"/>
        <w:sz w:val="16"/>
        <w:szCs w:val="16"/>
      </w:rPr>
      <w:t xml:space="preserve"> – Processo nº </w:t>
    </w:r>
    <w:r>
      <w:rPr>
        <w:rFonts w:ascii="Arial" w:hAnsi="Arial" w:cs="Arial"/>
        <w:sz w:val="16"/>
        <w:szCs w:val="16"/>
        <w:lang w:val="pt-BR"/>
      </w:rPr>
      <w:t>720/2023</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18"/>
      </w:rPr>
    </w:pPr>
    <w:r>
      <w:rPr>
        <w:rStyle w:val="18"/>
      </w:rPr>
      <w:fldChar w:fldCharType="begin"/>
    </w:r>
    <w:r>
      <w:rPr>
        <w:rStyle w:val="18"/>
      </w:rPr>
      <w:instrText xml:space="preserve">PAGE  </w:instrText>
    </w:r>
    <w:r>
      <w:rPr>
        <w:rStyle w:val="18"/>
      </w:rPr>
      <w:fldChar w:fldCharType="end"/>
    </w:r>
  </w:p>
  <w:p>
    <w:pPr>
      <w:pStyle w:val="43"/>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207" w:type="dxa"/>
      <w:tblInd w:w="-318" w:type="dxa"/>
      <w:tblLayout w:type="fixed"/>
      <w:tblCellMar>
        <w:top w:w="0" w:type="dxa"/>
        <w:left w:w="108" w:type="dxa"/>
        <w:bottom w:w="0" w:type="dxa"/>
        <w:right w:w="108" w:type="dxa"/>
      </w:tblCellMar>
    </w:tblPr>
    <w:tblGrid>
      <w:gridCol w:w="2911"/>
      <w:gridCol w:w="4790"/>
      <w:gridCol w:w="2506"/>
    </w:tblGrid>
    <w:tr>
      <w:tblPrEx>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41"/>
            <w:tabs>
              <w:tab w:val="center" w:pos="4607"/>
              <w:tab w:val="right" w:pos="9214"/>
            </w:tabs>
            <w:jc w:val="center"/>
            <w:rPr>
              <w:sz w:val="16"/>
            </w:rPr>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41"/>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41"/>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49"/>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37"/>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55"/>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055354"/>
    <w:multiLevelType w:val="multilevel"/>
    <w:tmpl w:val="4B055354"/>
    <w:lvl w:ilvl="0" w:tentative="0">
      <w:start w:val="1"/>
      <w:numFmt w:val="bullet"/>
      <w:lvlText w:val=""/>
      <w:lvlJc w:val="left"/>
      <w:pPr>
        <w:ind w:left="1222" w:hanging="360"/>
      </w:pPr>
      <w:rPr>
        <w:rFonts w:hint="default" w:ascii="Symbol" w:hAnsi="Symbol"/>
      </w:rPr>
    </w:lvl>
    <w:lvl w:ilvl="1" w:tentative="0">
      <w:start w:val="1"/>
      <w:numFmt w:val="bullet"/>
      <w:lvlText w:val="o"/>
      <w:lvlJc w:val="left"/>
      <w:pPr>
        <w:ind w:left="1942" w:hanging="360"/>
      </w:pPr>
      <w:rPr>
        <w:rFonts w:hint="default" w:ascii="Courier New" w:hAnsi="Courier New" w:cs="Courier New"/>
      </w:rPr>
    </w:lvl>
    <w:lvl w:ilvl="2" w:tentative="0">
      <w:start w:val="1"/>
      <w:numFmt w:val="bullet"/>
      <w:lvlText w:val=""/>
      <w:lvlJc w:val="left"/>
      <w:pPr>
        <w:ind w:left="2662" w:hanging="360"/>
      </w:pPr>
      <w:rPr>
        <w:rFonts w:hint="default" w:ascii="Wingdings" w:hAnsi="Wingdings"/>
      </w:rPr>
    </w:lvl>
    <w:lvl w:ilvl="3" w:tentative="0">
      <w:start w:val="1"/>
      <w:numFmt w:val="bullet"/>
      <w:lvlText w:val=""/>
      <w:lvlJc w:val="left"/>
      <w:pPr>
        <w:ind w:left="3382" w:hanging="360"/>
      </w:pPr>
      <w:rPr>
        <w:rFonts w:hint="default" w:ascii="Symbol" w:hAnsi="Symbol"/>
      </w:rPr>
    </w:lvl>
    <w:lvl w:ilvl="4" w:tentative="0">
      <w:start w:val="1"/>
      <w:numFmt w:val="bullet"/>
      <w:lvlText w:val="o"/>
      <w:lvlJc w:val="left"/>
      <w:pPr>
        <w:ind w:left="4102" w:hanging="360"/>
      </w:pPr>
      <w:rPr>
        <w:rFonts w:hint="default" w:ascii="Courier New" w:hAnsi="Courier New" w:cs="Courier New"/>
      </w:rPr>
    </w:lvl>
    <w:lvl w:ilvl="5" w:tentative="0">
      <w:start w:val="1"/>
      <w:numFmt w:val="bullet"/>
      <w:lvlText w:val=""/>
      <w:lvlJc w:val="left"/>
      <w:pPr>
        <w:ind w:left="4822" w:hanging="360"/>
      </w:pPr>
      <w:rPr>
        <w:rFonts w:hint="default" w:ascii="Wingdings" w:hAnsi="Wingdings"/>
      </w:rPr>
    </w:lvl>
    <w:lvl w:ilvl="6" w:tentative="0">
      <w:start w:val="1"/>
      <w:numFmt w:val="bullet"/>
      <w:lvlText w:val=""/>
      <w:lvlJc w:val="left"/>
      <w:pPr>
        <w:ind w:left="5542" w:hanging="360"/>
      </w:pPr>
      <w:rPr>
        <w:rFonts w:hint="default" w:ascii="Symbol" w:hAnsi="Symbol"/>
      </w:rPr>
    </w:lvl>
    <w:lvl w:ilvl="7" w:tentative="0">
      <w:start w:val="1"/>
      <w:numFmt w:val="bullet"/>
      <w:lvlText w:val="o"/>
      <w:lvlJc w:val="left"/>
      <w:pPr>
        <w:ind w:left="6262" w:hanging="360"/>
      </w:pPr>
      <w:rPr>
        <w:rFonts w:hint="default" w:ascii="Courier New" w:hAnsi="Courier New" w:cs="Courier New"/>
      </w:rPr>
    </w:lvl>
    <w:lvl w:ilvl="8" w:tentative="0">
      <w:start w:val="1"/>
      <w:numFmt w:val="bullet"/>
      <w:lvlText w:val=""/>
      <w:lvlJc w:val="left"/>
      <w:pPr>
        <w:ind w:left="6982" w:hanging="360"/>
      </w:pPr>
      <w:rPr>
        <w:rFonts w:hint="default" w:ascii="Wingdings" w:hAnsi="Wingdings"/>
      </w:rPr>
    </w:lvl>
  </w:abstractNum>
  <w:abstractNum w:abstractNumId="14">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7">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8">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1">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2">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3">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4">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5">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6">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7">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9">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5"/>
  </w:num>
  <w:num w:numId="8">
    <w:abstractNumId w:val="5"/>
  </w:num>
  <w:num w:numId="9">
    <w:abstractNumId w:val="8"/>
  </w:num>
  <w:num w:numId="10">
    <w:abstractNumId w:val="2"/>
  </w:num>
  <w:num w:numId="11">
    <w:abstractNumId w:val="21"/>
  </w:num>
  <w:num w:numId="12">
    <w:abstractNumId w:val="29"/>
  </w:num>
  <w:num w:numId="13">
    <w:abstractNumId w:val="18"/>
  </w:num>
  <w:num w:numId="14">
    <w:abstractNumId w:val="25"/>
  </w:num>
  <w:num w:numId="15">
    <w:abstractNumId w:val="16"/>
  </w:num>
  <w:num w:numId="16">
    <w:abstractNumId w:val="11"/>
  </w:num>
  <w:num w:numId="17">
    <w:abstractNumId w:val="22"/>
  </w:num>
  <w:num w:numId="18">
    <w:abstractNumId w:val="17"/>
  </w:num>
  <w:num w:numId="19">
    <w:abstractNumId w:val="12"/>
  </w:num>
  <w:num w:numId="20">
    <w:abstractNumId w:val="27"/>
  </w:num>
  <w:num w:numId="21">
    <w:abstractNumId w:val="26"/>
  </w:num>
  <w:num w:numId="22">
    <w:abstractNumId w:val="7"/>
  </w:num>
  <w:num w:numId="23">
    <w:abstractNumId w:val="14"/>
  </w:num>
  <w:num w:numId="24">
    <w:abstractNumId w:val="13"/>
  </w:num>
  <w:num w:numId="25">
    <w:abstractNumId w:val="28"/>
  </w:num>
  <w:num w:numId="26">
    <w:abstractNumId w:val="19"/>
  </w:num>
  <w:num w:numId="27">
    <w:abstractNumId w:val="20"/>
  </w:num>
  <w:num w:numId="28">
    <w:abstractNumId w:val="4"/>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B0D"/>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2E93"/>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1D4840"/>
    <w:rsid w:val="01BA6370"/>
    <w:rsid w:val="027C5111"/>
    <w:rsid w:val="02984629"/>
    <w:rsid w:val="04043E73"/>
    <w:rsid w:val="053E595E"/>
    <w:rsid w:val="05B74B3A"/>
    <w:rsid w:val="063319D5"/>
    <w:rsid w:val="07151D79"/>
    <w:rsid w:val="07484206"/>
    <w:rsid w:val="07710908"/>
    <w:rsid w:val="098032F7"/>
    <w:rsid w:val="0A8715A7"/>
    <w:rsid w:val="0B7C3824"/>
    <w:rsid w:val="0BFE6104"/>
    <w:rsid w:val="0C68195B"/>
    <w:rsid w:val="0C697691"/>
    <w:rsid w:val="0CE970EE"/>
    <w:rsid w:val="0D5C327A"/>
    <w:rsid w:val="0E3C740D"/>
    <w:rsid w:val="0E6C44CD"/>
    <w:rsid w:val="0EC55A66"/>
    <w:rsid w:val="10211382"/>
    <w:rsid w:val="10774888"/>
    <w:rsid w:val="115300D0"/>
    <w:rsid w:val="116F0A85"/>
    <w:rsid w:val="1199220D"/>
    <w:rsid w:val="11B5102E"/>
    <w:rsid w:val="128D66E5"/>
    <w:rsid w:val="13054F41"/>
    <w:rsid w:val="132A11B2"/>
    <w:rsid w:val="14063CD2"/>
    <w:rsid w:val="14175551"/>
    <w:rsid w:val="14EA79EA"/>
    <w:rsid w:val="150753F0"/>
    <w:rsid w:val="158057A4"/>
    <w:rsid w:val="15EA60AA"/>
    <w:rsid w:val="16F212BE"/>
    <w:rsid w:val="182176E8"/>
    <w:rsid w:val="18B268B5"/>
    <w:rsid w:val="18CF06A6"/>
    <w:rsid w:val="1968243D"/>
    <w:rsid w:val="19756F88"/>
    <w:rsid w:val="197E1FAD"/>
    <w:rsid w:val="19CD55BD"/>
    <w:rsid w:val="1A0822E3"/>
    <w:rsid w:val="1A6431B3"/>
    <w:rsid w:val="1B773E6F"/>
    <w:rsid w:val="1BC3436D"/>
    <w:rsid w:val="1BCB24E9"/>
    <w:rsid w:val="1C0342C0"/>
    <w:rsid w:val="1D6B7BA0"/>
    <w:rsid w:val="1E2A3959"/>
    <w:rsid w:val="1E587CAE"/>
    <w:rsid w:val="1F9C3F81"/>
    <w:rsid w:val="1F9C7E50"/>
    <w:rsid w:val="20614BAA"/>
    <w:rsid w:val="207D3D14"/>
    <w:rsid w:val="211B395F"/>
    <w:rsid w:val="22AC77B2"/>
    <w:rsid w:val="234C7AA0"/>
    <w:rsid w:val="236727F3"/>
    <w:rsid w:val="23CC1C94"/>
    <w:rsid w:val="23DD34D0"/>
    <w:rsid w:val="23EF0551"/>
    <w:rsid w:val="24D96ACF"/>
    <w:rsid w:val="24E811A0"/>
    <w:rsid w:val="26744675"/>
    <w:rsid w:val="2700080D"/>
    <w:rsid w:val="27AF145E"/>
    <w:rsid w:val="282835C4"/>
    <w:rsid w:val="2833270A"/>
    <w:rsid w:val="287F1D78"/>
    <w:rsid w:val="28AC4F45"/>
    <w:rsid w:val="2A227B4D"/>
    <w:rsid w:val="2A2E77DA"/>
    <w:rsid w:val="2AE10D6A"/>
    <w:rsid w:val="2AF33546"/>
    <w:rsid w:val="2B487D7D"/>
    <w:rsid w:val="2B5922A5"/>
    <w:rsid w:val="2BA0143D"/>
    <w:rsid w:val="2BA0335E"/>
    <w:rsid w:val="2CA44C09"/>
    <w:rsid w:val="2CAE0A33"/>
    <w:rsid w:val="2E334383"/>
    <w:rsid w:val="2EC344D9"/>
    <w:rsid w:val="2F36121E"/>
    <w:rsid w:val="301D5463"/>
    <w:rsid w:val="30A44744"/>
    <w:rsid w:val="31814A20"/>
    <w:rsid w:val="3213330D"/>
    <w:rsid w:val="34515C51"/>
    <w:rsid w:val="346F2A77"/>
    <w:rsid w:val="359370D0"/>
    <w:rsid w:val="35AF6480"/>
    <w:rsid w:val="35C620D1"/>
    <w:rsid w:val="36934F38"/>
    <w:rsid w:val="3740606F"/>
    <w:rsid w:val="375B7D29"/>
    <w:rsid w:val="39D45671"/>
    <w:rsid w:val="39D66114"/>
    <w:rsid w:val="3C873AF0"/>
    <w:rsid w:val="3D5C5F10"/>
    <w:rsid w:val="3DA611BF"/>
    <w:rsid w:val="3DC36B5D"/>
    <w:rsid w:val="3E1630B6"/>
    <w:rsid w:val="3E396FC2"/>
    <w:rsid w:val="3E6B24FB"/>
    <w:rsid w:val="3E9203C8"/>
    <w:rsid w:val="3EA67DCA"/>
    <w:rsid w:val="401A6B37"/>
    <w:rsid w:val="40620587"/>
    <w:rsid w:val="40B80565"/>
    <w:rsid w:val="40DC1454"/>
    <w:rsid w:val="41535114"/>
    <w:rsid w:val="415E4F05"/>
    <w:rsid w:val="41F61C50"/>
    <w:rsid w:val="434049AA"/>
    <w:rsid w:val="43745B5A"/>
    <w:rsid w:val="437F5A82"/>
    <w:rsid w:val="43A26A07"/>
    <w:rsid w:val="441F0394"/>
    <w:rsid w:val="457453C4"/>
    <w:rsid w:val="45BD47F6"/>
    <w:rsid w:val="467F787B"/>
    <w:rsid w:val="46A14F88"/>
    <w:rsid w:val="47370D53"/>
    <w:rsid w:val="47EC2CC3"/>
    <w:rsid w:val="47F63BF2"/>
    <w:rsid w:val="48D41126"/>
    <w:rsid w:val="4BF86053"/>
    <w:rsid w:val="4C23123A"/>
    <w:rsid w:val="4C434815"/>
    <w:rsid w:val="4C4D6776"/>
    <w:rsid w:val="4CCF0574"/>
    <w:rsid w:val="4D0C492B"/>
    <w:rsid w:val="4D8C362E"/>
    <w:rsid w:val="4E6B02AB"/>
    <w:rsid w:val="4EAA2EDC"/>
    <w:rsid w:val="4EF51114"/>
    <w:rsid w:val="4F9704AE"/>
    <w:rsid w:val="501E1B0A"/>
    <w:rsid w:val="51655364"/>
    <w:rsid w:val="51A21F1A"/>
    <w:rsid w:val="53396A1D"/>
    <w:rsid w:val="54F81488"/>
    <w:rsid w:val="55440236"/>
    <w:rsid w:val="556E0BC6"/>
    <w:rsid w:val="55792DE5"/>
    <w:rsid w:val="559B4B80"/>
    <w:rsid w:val="56BD51D9"/>
    <w:rsid w:val="56CD6945"/>
    <w:rsid w:val="56CE5314"/>
    <w:rsid w:val="57152B9B"/>
    <w:rsid w:val="578F08BF"/>
    <w:rsid w:val="57E8363B"/>
    <w:rsid w:val="584743F7"/>
    <w:rsid w:val="592B1FEA"/>
    <w:rsid w:val="5A0E3275"/>
    <w:rsid w:val="5A0E3D8B"/>
    <w:rsid w:val="5AA91B9F"/>
    <w:rsid w:val="5AC031F1"/>
    <w:rsid w:val="5B507138"/>
    <w:rsid w:val="5BDB1229"/>
    <w:rsid w:val="5C9C12BF"/>
    <w:rsid w:val="5CAC60CF"/>
    <w:rsid w:val="5CAF702B"/>
    <w:rsid w:val="5D0667AA"/>
    <w:rsid w:val="5D442E4E"/>
    <w:rsid w:val="5E2C43E4"/>
    <w:rsid w:val="5EAA040C"/>
    <w:rsid w:val="5F0A312B"/>
    <w:rsid w:val="5FD91A1D"/>
    <w:rsid w:val="60781307"/>
    <w:rsid w:val="61D54019"/>
    <w:rsid w:val="62CA7C50"/>
    <w:rsid w:val="631909D2"/>
    <w:rsid w:val="638852E5"/>
    <w:rsid w:val="63934206"/>
    <w:rsid w:val="639B49D2"/>
    <w:rsid w:val="65326420"/>
    <w:rsid w:val="655A5AC2"/>
    <w:rsid w:val="657D1B5E"/>
    <w:rsid w:val="6696057E"/>
    <w:rsid w:val="66B00DEB"/>
    <w:rsid w:val="671A5B83"/>
    <w:rsid w:val="67882638"/>
    <w:rsid w:val="6797018A"/>
    <w:rsid w:val="685806E6"/>
    <w:rsid w:val="68610D54"/>
    <w:rsid w:val="68A00A21"/>
    <w:rsid w:val="694B1B6E"/>
    <w:rsid w:val="6A91453A"/>
    <w:rsid w:val="6ABF3CC1"/>
    <w:rsid w:val="6B136C46"/>
    <w:rsid w:val="6D1F259F"/>
    <w:rsid w:val="6DBE0B18"/>
    <w:rsid w:val="6E1B50DF"/>
    <w:rsid w:val="6F82063C"/>
    <w:rsid w:val="70257EDA"/>
    <w:rsid w:val="71602316"/>
    <w:rsid w:val="719D28D3"/>
    <w:rsid w:val="71E61671"/>
    <w:rsid w:val="72117FE9"/>
    <w:rsid w:val="72482D98"/>
    <w:rsid w:val="72E118F0"/>
    <w:rsid w:val="733453F7"/>
    <w:rsid w:val="73BD783B"/>
    <w:rsid w:val="742731CF"/>
    <w:rsid w:val="744F2187"/>
    <w:rsid w:val="745E6711"/>
    <w:rsid w:val="75126C14"/>
    <w:rsid w:val="7537091A"/>
    <w:rsid w:val="754719F0"/>
    <w:rsid w:val="755B2119"/>
    <w:rsid w:val="756E3864"/>
    <w:rsid w:val="764D7AFE"/>
    <w:rsid w:val="76672BAF"/>
    <w:rsid w:val="776F0AA2"/>
    <w:rsid w:val="779C0A5C"/>
    <w:rsid w:val="786E652C"/>
    <w:rsid w:val="79BD123B"/>
    <w:rsid w:val="7AEA5651"/>
    <w:rsid w:val="7B47113B"/>
    <w:rsid w:val="7C4C4D87"/>
    <w:rsid w:val="7D1F3F3E"/>
    <w:rsid w:val="7D4B55A5"/>
    <w:rsid w:val="7D540E29"/>
    <w:rsid w:val="7D5E55DC"/>
    <w:rsid w:val="7DEB43E1"/>
    <w:rsid w:val="7E066FE8"/>
    <w:rsid w:val="7EC7049D"/>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Strong"/>
    <w:qFormat/>
    <w:uiPriority w:val="22"/>
    <w:rPr>
      <w:b/>
      <w:bCs/>
    </w:rPr>
  </w:style>
  <w:style w:type="character" w:styleId="14">
    <w:name w:val="annotation reference"/>
    <w:qFormat/>
    <w:uiPriority w:val="0"/>
    <w:rPr>
      <w:sz w:val="16"/>
      <w:szCs w:val="16"/>
    </w:rPr>
  </w:style>
  <w:style w:type="character" w:styleId="15">
    <w:name w:val="FollowedHyperlink"/>
    <w:qFormat/>
    <w:uiPriority w:val="99"/>
    <w:rPr>
      <w:color w:val="800080"/>
      <w:u w:val="single"/>
    </w:rPr>
  </w:style>
  <w:style w:type="character" w:styleId="16">
    <w:name w:val="Emphasis"/>
    <w:qFormat/>
    <w:uiPriority w:val="0"/>
    <w:rPr>
      <w:i/>
    </w:rPr>
  </w:style>
  <w:style w:type="character" w:styleId="17">
    <w:name w:val="Hyperlink"/>
    <w:qFormat/>
    <w:uiPriority w:val="99"/>
    <w:rPr>
      <w:color w:val="0000FF"/>
      <w:u w:val="single"/>
    </w:rPr>
  </w:style>
  <w:style w:type="character" w:styleId="18">
    <w:name w:val="page number"/>
    <w:basedOn w:val="11"/>
    <w:qFormat/>
    <w:uiPriority w:val="0"/>
  </w:style>
  <w:style w:type="paragraph" w:styleId="19">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20">
    <w:name w:val="List"/>
    <w:basedOn w:val="21"/>
    <w:qFormat/>
    <w:uiPriority w:val="0"/>
    <w:pPr>
      <w:suppressAutoHyphens/>
      <w:spacing w:after="0"/>
    </w:pPr>
    <w:rPr>
      <w:rFonts w:ascii="Thorndale" w:hAnsi="Thorndale"/>
      <w:b/>
      <w:szCs w:val="20"/>
    </w:rPr>
  </w:style>
  <w:style w:type="paragraph" w:styleId="21">
    <w:name w:val="Body Text"/>
    <w:basedOn w:val="1"/>
    <w:link w:val="67"/>
    <w:qFormat/>
    <w:uiPriority w:val="0"/>
    <w:pPr>
      <w:spacing w:after="120"/>
    </w:pPr>
  </w:style>
  <w:style w:type="paragraph" w:styleId="22">
    <w:name w:val="Body Text First Indent 2"/>
    <w:basedOn w:val="23"/>
    <w:link w:val="308"/>
    <w:qFormat/>
    <w:uiPriority w:val="0"/>
    <w:pPr>
      <w:ind w:firstLine="210"/>
    </w:pPr>
    <w:rPr>
      <w:lang w:eastAsia="ja-JP"/>
    </w:rPr>
  </w:style>
  <w:style w:type="paragraph" w:styleId="23">
    <w:name w:val="Body Text Indent"/>
    <w:basedOn w:val="1"/>
    <w:link w:val="91"/>
    <w:qFormat/>
    <w:uiPriority w:val="0"/>
    <w:pPr>
      <w:spacing w:after="120"/>
      <w:ind w:left="283"/>
    </w:pPr>
  </w:style>
  <w:style w:type="paragraph" w:styleId="24">
    <w:name w:val="toc 9"/>
    <w:basedOn w:val="1"/>
    <w:next w:val="1"/>
    <w:qFormat/>
    <w:uiPriority w:val="0"/>
    <w:pPr>
      <w:ind w:left="1920"/>
    </w:pPr>
    <w:rPr>
      <w:rFonts w:ascii="Calibri" w:hAnsi="Calibri"/>
      <w:sz w:val="18"/>
      <w:szCs w:val="18"/>
    </w:rPr>
  </w:style>
  <w:style w:type="paragraph" w:styleId="25">
    <w:name w:val="toc 6"/>
    <w:basedOn w:val="1"/>
    <w:next w:val="1"/>
    <w:qFormat/>
    <w:uiPriority w:val="0"/>
    <w:pPr>
      <w:ind w:left="1200"/>
    </w:pPr>
    <w:rPr>
      <w:rFonts w:ascii="Calibri" w:hAnsi="Calibri"/>
      <w:sz w:val="18"/>
      <w:szCs w:val="18"/>
    </w:rPr>
  </w:style>
  <w:style w:type="paragraph" w:styleId="26">
    <w:name w:val="Block Text"/>
    <w:basedOn w:val="1"/>
    <w:qFormat/>
    <w:uiPriority w:val="99"/>
    <w:pPr>
      <w:tabs>
        <w:tab w:val="left" w:pos="360"/>
      </w:tabs>
      <w:ind w:left="1134" w:right="-2" w:hanging="360"/>
      <w:jc w:val="both"/>
    </w:pPr>
    <w:rPr>
      <w:rFonts w:ascii="Arial" w:hAnsi="Arial" w:cs="Arial"/>
      <w:color w:val="000000"/>
      <w:szCs w:val="20"/>
    </w:rPr>
  </w:style>
  <w:style w:type="paragraph" w:styleId="27">
    <w:name w:val="annotation text"/>
    <w:basedOn w:val="1"/>
    <w:link w:val="146"/>
    <w:qFormat/>
    <w:uiPriority w:val="0"/>
    <w:rPr>
      <w:rFonts w:ascii="Arial" w:hAnsi="Arial"/>
      <w:spacing w:val="20"/>
      <w:sz w:val="20"/>
      <w:szCs w:val="20"/>
    </w:rPr>
  </w:style>
  <w:style w:type="paragraph" w:styleId="28">
    <w:name w:val="toc 5"/>
    <w:basedOn w:val="1"/>
    <w:next w:val="1"/>
    <w:qFormat/>
    <w:uiPriority w:val="0"/>
    <w:pPr>
      <w:ind w:left="960"/>
    </w:pPr>
    <w:rPr>
      <w:rFonts w:ascii="Calibri" w:hAnsi="Calibri"/>
      <w:sz w:val="18"/>
      <w:szCs w:val="18"/>
    </w:rPr>
  </w:style>
  <w:style w:type="paragraph" w:styleId="29">
    <w:name w:val="Body Text Indent 2"/>
    <w:basedOn w:val="1"/>
    <w:link w:val="81"/>
    <w:qFormat/>
    <w:uiPriority w:val="99"/>
    <w:pPr>
      <w:suppressAutoHyphens/>
      <w:ind w:left="1821" w:hanging="240"/>
    </w:pPr>
    <w:rPr>
      <w:szCs w:val="20"/>
    </w:rPr>
  </w:style>
  <w:style w:type="paragraph" w:styleId="30">
    <w:name w:val="Title"/>
    <w:basedOn w:val="1"/>
    <w:link w:val="78"/>
    <w:qFormat/>
    <w:uiPriority w:val="99"/>
    <w:pPr>
      <w:ind w:firstLine="1416"/>
      <w:jc w:val="center"/>
    </w:pPr>
    <w:rPr>
      <w:rFonts w:ascii="Arial" w:hAnsi="Arial"/>
      <w:b/>
      <w:bCs/>
      <w:color w:val="000000"/>
    </w:rPr>
  </w:style>
  <w:style w:type="paragraph" w:styleId="31">
    <w:name w:val="Normal (Web)"/>
    <w:basedOn w:val="1"/>
    <w:qFormat/>
    <w:uiPriority w:val="99"/>
    <w:pPr>
      <w:spacing w:before="100" w:beforeAutospacing="1" w:after="100" w:afterAutospacing="1"/>
      <w:ind w:right="476"/>
      <w:jc w:val="both"/>
    </w:pPr>
    <w:rPr>
      <w:lang w:val="en-US" w:eastAsia="en-US"/>
    </w:rPr>
  </w:style>
  <w:style w:type="paragraph" w:styleId="32">
    <w:name w:val="Plain Text"/>
    <w:basedOn w:val="1"/>
    <w:link w:val="90"/>
    <w:unhideWhenUsed/>
    <w:qFormat/>
    <w:uiPriority w:val="0"/>
    <w:rPr>
      <w:rFonts w:ascii="Consolas" w:hAnsi="Consolas" w:eastAsia="Calibri"/>
      <w:sz w:val="21"/>
      <w:szCs w:val="21"/>
      <w:lang w:eastAsia="en-US"/>
    </w:rPr>
  </w:style>
  <w:style w:type="paragraph" w:styleId="33">
    <w:name w:val="toc 4"/>
    <w:basedOn w:val="1"/>
    <w:next w:val="1"/>
    <w:qFormat/>
    <w:uiPriority w:val="0"/>
    <w:pPr>
      <w:ind w:left="720"/>
    </w:pPr>
    <w:rPr>
      <w:rFonts w:ascii="Calibri" w:hAnsi="Calibri"/>
      <w:sz w:val="18"/>
      <w:szCs w:val="18"/>
    </w:rPr>
  </w:style>
  <w:style w:type="paragraph" w:styleId="34">
    <w:name w:val="List Continue"/>
    <w:basedOn w:val="1"/>
    <w:qFormat/>
    <w:uiPriority w:val="0"/>
    <w:pPr>
      <w:spacing w:before="80"/>
      <w:jc w:val="both"/>
    </w:pPr>
    <w:rPr>
      <w:rFonts w:ascii="Arial" w:hAnsi="Arial"/>
      <w:szCs w:val="20"/>
    </w:rPr>
  </w:style>
  <w:style w:type="paragraph" w:styleId="35">
    <w:name w:val="toc 8"/>
    <w:basedOn w:val="1"/>
    <w:next w:val="1"/>
    <w:qFormat/>
    <w:uiPriority w:val="0"/>
    <w:pPr>
      <w:ind w:left="1680"/>
    </w:pPr>
    <w:rPr>
      <w:rFonts w:ascii="Calibri" w:hAnsi="Calibri"/>
      <w:sz w:val="18"/>
      <w:szCs w:val="18"/>
    </w:rPr>
  </w:style>
  <w:style w:type="paragraph" w:styleId="36">
    <w:name w:val="Body Text 3"/>
    <w:basedOn w:val="1"/>
    <w:link w:val="66"/>
    <w:qFormat/>
    <w:uiPriority w:val="99"/>
    <w:pPr>
      <w:ind w:right="-1"/>
      <w:jc w:val="both"/>
    </w:pPr>
    <w:rPr>
      <w:b/>
    </w:rPr>
  </w:style>
  <w:style w:type="paragraph" w:styleId="37">
    <w:name w:val="List Number 2"/>
    <w:basedOn w:val="1"/>
    <w:qFormat/>
    <w:uiPriority w:val="0"/>
    <w:pPr>
      <w:numPr>
        <w:ilvl w:val="0"/>
        <w:numId w:val="2"/>
      </w:numPr>
    </w:pPr>
    <w:rPr>
      <w:sz w:val="20"/>
      <w:szCs w:val="20"/>
      <w:lang w:eastAsia="ja-JP"/>
    </w:rPr>
  </w:style>
  <w:style w:type="paragraph" w:styleId="38">
    <w:name w:val="index heading"/>
    <w:basedOn w:val="1"/>
    <w:next w:val="39"/>
    <w:qFormat/>
    <w:uiPriority w:val="0"/>
    <w:pPr>
      <w:spacing w:before="120" w:after="120"/>
    </w:pPr>
    <w:rPr>
      <w:b/>
      <w:i/>
      <w:sz w:val="20"/>
      <w:szCs w:val="20"/>
      <w:lang w:eastAsia="en-US"/>
    </w:rPr>
  </w:style>
  <w:style w:type="paragraph" w:styleId="39">
    <w:name w:val="index 1"/>
    <w:basedOn w:val="1"/>
    <w:next w:val="1"/>
    <w:qFormat/>
    <w:uiPriority w:val="0"/>
    <w:pPr>
      <w:ind w:left="240" w:hanging="240"/>
    </w:pPr>
    <w:rPr>
      <w:rFonts w:ascii="Arial" w:hAnsi="Arial"/>
      <w:spacing w:val="20"/>
    </w:rPr>
  </w:style>
  <w:style w:type="paragraph" w:styleId="40">
    <w:name w:val="Body Text 2"/>
    <w:basedOn w:val="1"/>
    <w:link w:val="82"/>
    <w:qFormat/>
    <w:uiPriority w:val="0"/>
    <w:pPr>
      <w:spacing w:after="120" w:line="480" w:lineRule="auto"/>
    </w:pPr>
  </w:style>
  <w:style w:type="paragraph" w:styleId="41">
    <w:name w:val="header"/>
    <w:basedOn w:val="1"/>
    <w:link w:val="70"/>
    <w:qFormat/>
    <w:uiPriority w:val="99"/>
    <w:pPr>
      <w:tabs>
        <w:tab w:val="center" w:pos="4419"/>
        <w:tab w:val="right" w:pos="8838"/>
      </w:tabs>
    </w:pPr>
    <w:rPr>
      <w:szCs w:val="20"/>
    </w:rPr>
  </w:style>
  <w:style w:type="paragraph" w:styleId="42">
    <w:name w:val="annotation subject"/>
    <w:basedOn w:val="27"/>
    <w:next w:val="27"/>
    <w:link w:val="350"/>
    <w:qFormat/>
    <w:uiPriority w:val="0"/>
    <w:rPr>
      <w:b/>
      <w:bCs/>
    </w:rPr>
  </w:style>
  <w:style w:type="paragraph" w:styleId="43">
    <w:name w:val="footer"/>
    <w:basedOn w:val="1"/>
    <w:link w:val="71"/>
    <w:qFormat/>
    <w:uiPriority w:val="99"/>
    <w:pPr>
      <w:tabs>
        <w:tab w:val="center" w:pos="4252"/>
        <w:tab w:val="right" w:pos="8504"/>
      </w:tabs>
    </w:pPr>
  </w:style>
  <w:style w:type="paragraph" w:styleId="44">
    <w:name w:val="Document Map"/>
    <w:basedOn w:val="1"/>
    <w:link w:val="72"/>
    <w:semiHidden/>
    <w:qFormat/>
    <w:uiPriority w:val="0"/>
    <w:pPr>
      <w:shd w:val="clear" w:color="auto" w:fill="000080"/>
    </w:pPr>
    <w:rPr>
      <w:rFonts w:ascii="Tahoma" w:hAnsi="Tahoma"/>
      <w:sz w:val="20"/>
      <w:szCs w:val="20"/>
    </w:rPr>
  </w:style>
  <w:style w:type="paragraph" w:styleId="45">
    <w:name w:val="caption"/>
    <w:basedOn w:val="1"/>
    <w:next w:val="1"/>
    <w:qFormat/>
    <w:uiPriority w:val="0"/>
    <w:pPr>
      <w:suppressLineNumbers/>
      <w:suppressAutoHyphens/>
      <w:spacing w:before="120" w:after="120"/>
    </w:pPr>
    <w:rPr>
      <w:rFonts w:ascii="Thorndale" w:hAnsi="Thorndale"/>
      <w:i/>
      <w:sz w:val="20"/>
      <w:szCs w:val="20"/>
    </w:rPr>
  </w:style>
  <w:style w:type="paragraph" w:styleId="46">
    <w:name w:val="toc 7"/>
    <w:basedOn w:val="1"/>
    <w:next w:val="1"/>
    <w:qFormat/>
    <w:uiPriority w:val="0"/>
    <w:pPr>
      <w:ind w:left="1440"/>
    </w:pPr>
    <w:rPr>
      <w:rFonts w:ascii="Calibri" w:hAnsi="Calibri"/>
      <w:sz w:val="18"/>
      <w:szCs w:val="18"/>
    </w:rPr>
  </w:style>
  <w:style w:type="paragraph" w:styleId="47">
    <w:name w:val="Body Text Indent 3"/>
    <w:basedOn w:val="1"/>
    <w:link w:val="124"/>
    <w:qFormat/>
    <w:uiPriority w:val="99"/>
    <w:pPr>
      <w:suppressAutoHyphens/>
      <w:ind w:left="1821" w:hanging="360"/>
    </w:pPr>
    <w:rPr>
      <w:szCs w:val="20"/>
    </w:rPr>
  </w:style>
  <w:style w:type="paragraph" w:styleId="48">
    <w:name w:val="toc 3"/>
    <w:basedOn w:val="1"/>
    <w:next w:val="1"/>
    <w:unhideWhenUsed/>
    <w:qFormat/>
    <w:uiPriority w:val="39"/>
    <w:pPr>
      <w:ind w:left="480"/>
    </w:pPr>
    <w:rPr>
      <w:rFonts w:ascii="Calibri" w:hAnsi="Calibri"/>
      <w:i/>
      <w:iCs/>
      <w:sz w:val="20"/>
      <w:szCs w:val="20"/>
    </w:rPr>
  </w:style>
  <w:style w:type="paragraph" w:styleId="49">
    <w:name w:val="List Number 3"/>
    <w:basedOn w:val="1"/>
    <w:qFormat/>
    <w:uiPriority w:val="0"/>
    <w:pPr>
      <w:numPr>
        <w:ilvl w:val="0"/>
        <w:numId w:val="3"/>
      </w:numPr>
    </w:pPr>
    <w:rPr>
      <w:sz w:val="20"/>
      <w:szCs w:val="20"/>
      <w:lang w:eastAsia="ja-JP"/>
    </w:rPr>
  </w:style>
  <w:style w:type="paragraph" w:styleId="50">
    <w:name w:val="Balloon Text"/>
    <w:basedOn w:val="1"/>
    <w:link w:val="74"/>
    <w:qFormat/>
    <w:uiPriority w:val="99"/>
    <w:rPr>
      <w:rFonts w:ascii="Tahoma" w:hAnsi="Tahoma"/>
      <w:sz w:val="16"/>
      <w:szCs w:val="16"/>
    </w:rPr>
  </w:style>
  <w:style w:type="paragraph" w:styleId="51">
    <w:name w:val="Subtitle"/>
    <w:basedOn w:val="30"/>
    <w:next w:val="21"/>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52">
    <w:name w:val="List 2"/>
    <w:basedOn w:val="1"/>
    <w:qFormat/>
    <w:uiPriority w:val="0"/>
    <w:pPr>
      <w:overflowPunct w:val="0"/>
      <w:autoSpaceDE w:val="0"/>
      <w:autoSpaceDN w:val="0"/>
      <w:adjustRightInd w:val="0"/>
      <w:ind w:left="566" w:hanging="283"/>
      <w:textAlignment w:val="baseline"/>
    </w:pPr>
    <w:rPr>
      <w:szCs w:val="20"/>
    </w:rPr>
  </w:style>
  <w:style w:type="paragraph" w:styleId="53">
    <w:name w:val="List Bullet"/>
    <w:basedOn w:val="1"/>
    <w:qFormat/>
    <w:uiPriority w:val="99"/>
    <w:pPr>
      <w:spacing w:line="276" w:lineRule="auto"/>
      <w:jc w:val="both"/>
    </w:pPr>
    <w:rPr>
      <w:sz w:val="20"/>
      <w:szCs w:val="20"/>
    </w:rPr>
  </w:style>
  <w:style w:type="paragraph" w:styleId="54">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55">
    <w:name w:val="List Number 4"/>
    <w:basedOn w:val="1"/>
    <w:qFormat/>
    <w:uiPriority w:val="0"/>
    <w:pPr>
      <w:numPr>
        <w:ilvl w:val="0"/>
        <w:numId w:val="4"/>
      </w:numPr>
    </w:pPr>
    <w:rPr>
      <w:sz w:val="20"/>
      <w:szCs w:val="20"/>
    </w:rPr>
  </w:style>
  <w:style w:type="table" w:styleId="56">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36"/>
    <w:qFormat/>
    <w:uiPriority w:val="99"/>
    <w:rPr>
      <w:b/>
      <w:sz w:val="24"/>
      <w:szCs w:val="24"/>
    </w:rPr>
  </w:style>
  <w:style w:type="character" w:customStyle="1" w:styleId="67">
    <w:name w:val="Corpo de texto Char"/>
    <w:link w:val="21"/>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41"/>
    <w:qFormat/>
    <w:uiPriority w:val="99"/>
    <w:rPr>
      <w:sz w:val="24"/>
    </w:rPr>
  </w:style>
  <w:style w:type="character" w:customStyle="1" w:styleId="71">
    <w:name w:val="Rodapé Char"/>
    <w:link w:val="43"/>
    <w:qFormat/>
    <w:uiPriority w:val="99"/>
    <w:rPr>
      <w:sz w:val="24"/>
      <w:szCs w:val="24"/>
    </w:rPr>
  </w:style>
  <w:style w:type="character" w:customStyle="1" w:styleId="72">
    <w:name w:val="Mapa do Documento Char"/>
    <w:link w:val="44"/>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50"/>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30"/>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9"/>
    <w:qFormat/>
    <w:uiPriority w:val="99"/>
    <w:rPr>
      <w:sz w:val="24"/>
      <w:lang w:eastAsia="pt-BR"/>
    </w:rPr>
  </w:style>
  <w:style w:type="character" w:customStyle="1" w:styleId="82">
    <w:name w:val="Corpo de texto 2 Char"/>
    <w:link w:val="40"/>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21"/>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32"/>
    <w:qFormat/>
    <w:uiPriority w:val="0"/>
    <w:rPr>
      <w:rFonts w:ascii="Consolas" w:hAnsi="Consolas" w:eastAsia="Calibri"/>
      <w:sz w:val="21"/>
      <w:szCs w:val="21"/>
      <w:lang w:eastAsia="en-US"/>
    </w:rPr>
  </w:style>
  <w:style w:type="character" w:customStyle="1" w:styleId="91">
    <w:name w:val="Recuo de corpo de texto Char"/>
    <w:link w:val="23"/>
    <w:qFormat/>
    <w:uiPriority w:val="0"/>
    <w:rPr>
      <w:sz w:val="24"/>
      <w:szCs w:val="24"/>
    </w:rPr>
  </w:style>
  <w:style w:type="character" w:customStyle="1" w:styleId="92">
    <w:name w:val="apple-converted-space"/>
    <w:basedOn w:val="11"/>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51"/>
    <w:qFormat/>
    <w:uiPriority w:val="0"/>
    <w:rPr>
      <w:rFonts w:eastAsia="HG Mincho Light J"/>
      <w:i/>
      <w:sz w:val="28"/>
    </w:rPr>
  </w:style>
  <w:style w:type="paragraph" w:customStyle="1" w:styleId="116">
    <w:name w:val="Conteúdo da Tabela"/>
    <w:basedOn w:val="21"/>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21"/>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47"/>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21"/>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21"/>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21"/>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27"/>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11"/>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22"/>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41"/>
    <w:next w:val="41"/>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21"/>
    <w:qFormat/>
    <w:uiPriority w:val="0"/>
    <w:pPr>
      <w:keepNext/>
      <w:suppressAutoHyphens/>
      <w:spacing w:before="240" w:after="120"/>
    </w:pPr>
    <w:rPr>
      <w:rFonts w:eastAsia="HG Mincho Light J"/>
      <w:sz w:val="28"/>
      <w:szCs w:val="20"/>
    </w:rPr>
  </w:style>
  <w:style w:type="paragraph" w:customStyle="1" w:styleId="329">
    <w:name w:val="Estilo"/>
    <w:basedOn w:val="1"/>
    <w:next w:val="32"/>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21"/>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21"/>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42"/>
    <w:qFormat/>
    <w:uiPriority w:val="0"/>
    <w:rPr>
      <w:rFonts w:ascii="Arial" w:hAnsi="Arial"/>
      <w:b/>
      <w:bCs/>
      <w:spacing w:val="20"/>
    </w:rPr>
  </w:style>
  <w:style w:type="character" w:customStyle="1" w:styleId="351">
    <w:name w:val="tex31"/>
    <w:basedOn w:val="11"/>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11"/>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11"/>
    <w:link w:val="361"/>
    <w:qFormat/>
    <w:uiPriority w:val="0"/>
    <w:rPr>
      <w:rFonts w:ascii="Arial" w:hAnsi="Arial" w:cs="Arial"/>
      <w:sz w:val="24"/>
    </w:rPr>
  </w:style>
  <w:style w:type="character" w:customStyle="1" w:styleId="363">
    <w:name w:val="Estilo1 Char"/>
    <w:basedOn w:val="11"/>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1"/>
    <w:semiHidden/>
    <w:unhideWhenUsed/>
    <w:qFormat/>
    <w:uiPriority w:val="2"/>
    <w:pPr>
      <w:widowControl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11"/>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28318</Words>
  <Characters>161698</Characters>
  <Lines>1372</Lines>
  <Paragraphs>389</Paragraphs>
  <TotalTime>53</TotalTime>
  <ScaleCrop>false</ScaleCrop>
  <LinksUpToDate>false</LinksUpToDate>
  <CharactersWithSpaces>189347</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User</cp:lastModifiedBy>
  <cp:lastPrinted>2023-07-19T18:38:00Z</cp:lastPrinted>
  <dcterms:modified xsi:type="dcterms:W3CDTF">2023-07-19T18:58:54Z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1046-11.2.0.11537</vt:lpwstr>
  </property>
  <property fmtid="{D5CDD505-2E9C-101B-9397-08002B2CF9AE}" pid="3" name="ICV">
    <vt:lpwstr>272DCE6F5E7F4394A137D13FD8503514</vt:lpwstr>
  </property>
</Properties>
</file>