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011/2022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1446/2022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DE OBRA DE ENGENHARIA, QUAL SEJA, CONSTRUÇÃO DE UMA PONTE DE 80,55 METROS DE EXTENSÃO E 8,80 METROS DE LARGURA EM CONCRETO PRÉ-MOLDADO E PROTENDIDO, PMV, </w:t>
                  </w:r>
                  <w:r>
                    <w:rPr>
                      <w:rFonts w:hint="default" w:ascii="Arial" w:hAnsi="Arial" w:cs="Arial"/>
                      <w:b/>
                      <w:bCs/>
                      <w:sz w:val="20"/>
                      <w:szCs w:val="20"/>
                      <w:u w:val="single"/>
                      <w:lang w:val="pt-BR"/>
                    </w:rPr>
                    <w:t>RIO 15 DE AGOSTO</w:t>
                  </w:r>
                  <w:r>
                    <w:rPr>
                      <w:rFonts w:hint="default" w:ascii="Arial" w:hAnsi="Arial" w:cs="Arial"/>
                      <w:sz w:val="20"/>
                      <w:szCs w:val="20"/>
                      <w:lang w:val="pt-BR"/>
                    </w:rPr>
                    <w:t>, ENTR. MT-130 - ENTR. MT-336 -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27/10/2022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011/2022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1446/2022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011/2022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1446/2022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799/2022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27/10/2022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 xml:space="preserve">CONTRATAÇÃO DE EMPRESA ESPECIALIZADA PARA EXECUÇÃO DE OBRA DE ENGENHARIA, QUAL SEJA, CONSTRUÇÃO DE UMA PONTE DE 80,55 METROS DE EXTENSÃO E 8,80 METROS DE LARGURA EM CONCRETO PRÉ-MOLDADO E PROTENDIDO, PMV, RIO </w:t>
                  </w:r>
                  <w:r>
                    <w:rPr>
                      <w:rFonts w:hint="default" w:ascii="Arial" w:hAnsi="Arial" w:cs="Arial"/>
                      <w:b/>
                      <w:bCs/>
                      <w:sz w:val="15"/>
                      <w:szCs w:val="15"/>
                      <w:u w:val="single"/>
                      <w:lang w:val="pt-BR"/>
                    </w:rPr>
                    <w:t>15 DE AGOSTO</w:t>
                  </w:r>
                  <w:r>
                    <w:rPr>
                      <w:rFonts w:hint="default" w:ascii="Arial" w:hAnsi="Arial" w:cs="Arial"/>
                      <w:sz w:val="15"/>
                      <w:szCs w:val="15"/>
                      <w:lang w:val="pt-BR"/>
                    </w:rPr>
                    <w:t>, ENTR. MT-130 - ENTR. MT-336 - ZONA RURAL – PRIMAVERA DO LESTE.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R$ 6.058.787,30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 xml:space="preserve">7.1.2.2. </w:t>
      </w:r>
      <w:r>
        <w:rPr>
          <w:rFonts w:hint="default"/>
          <w:b w:val="0"/>
          <w:bCs/>
          <w:sz w:val="22"/>
          <w:szCs w:val="22"/>
          <w:lang w:val="pt-BR"/>
        </w:rPr>
        <w:t>A Procuração ou Termo de Credenciamento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011/2022</w:t>
            </w:r>
            <w:r>
              <w:rPr>
                <w:rFonts w:hint="default" w:ascii="Arial" w:hAnsi="Arial" w:cs="Arial"/>
                <w:b/>
                <w:bCs/>
                <w:sz w:val="22"/>
                <w:szCs w:val="22"/>
              </w:rPr>
              <w:t xml:space="preserve"> PROCESSO Nº </w:t>
            </w:r>
            <w:r>
              <w:rPr>
                <w:rFonts w:hint="default" w:ascii="Arial" w:hAnsi="Arial" w:cs="Arial"/>
                <w:b/>
                <w:bCs/>
                <w:sz w:val="22"/>
                <w:szCs w:val="22"/>
                <w:lang w:val="pt-BR"/>
              </w:rPr>
              <w:t>1446/2022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27/10/2022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011/2022</w:t>
            </w:r>
            <w:r>
              <w:rPr>
                <w:rFonts w:hint="default" w:ascii="Arial" w:hAnsi="Arial" w:cs="Arial"/>
                <w:b/>
                <w:bCs/>
                <w:sz w:val="22"/>
                <w:szCs w:val="22"/>
              </w:rPr>
              <w:t xml:space="preserve"> PROCESSO Nº </w:t>
            </w:r>
            <w:r>
              <w:rPr>
                <w:rFonts w:hint="default" w:ascii="Arial" w:hAnsi="Arial" w:cs="Arial"/>
                <w:b/>
                <w:bCs/>
                <w:sz w:val="22"/>
                <w:szCs w:val="22"/>
                <w:lang w:val="pt-BR"/>
              </w:rPr>
              <w:t>1446/2022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27/10/2022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sz w:val="21"/>
                <w:szCs w:val="21"/>
                <w:lang w:val="pt-BR" w:eastAsia="pt-PT"/>
              </w:rPr>
            </w:pPr>
          </w:p>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r>
              <w:rPr>
                <w:rFonts w:hint="default" w:ascii="Arial" w:hAnsi="Arial" w:eastAsia="Arial"/>
                <w:sz w:val="21"/>
                <w:szCs w:val="21"/>
                <w:lang w:val="pt-BR" w:eastAsia="pt-PT"/>
              </w:rPr>
              <w:t>s/n 3</w:t>
            </w:r>
          </w:p>
        </w:tc>
        <w:tc>
          <w:tcPr>
            <w:tcW w:w="3110" w:type="dxa"/>
            <w:vAlign w:val="center"/>
          </w:tcPr>
          <w:p>
            <w:pPr>
              <w:keepNext w:val="0"/>
              <w:keepLines w:val="0"/>
              <w:widowControl/>
              <w:suppressLineNumbers w:val="0"/>
              <w:jc w:val="both"/>
              <w:textAlignment w:val="center"/>
              <w:rPr>
                <w:rFonts w:hint="default" w:ascii="Arial" w:hAnsi="Arial" w:cs="Arial"/>
                <w:i w:val="0"/>
                <w:iCs w:val="0"/>
                <w:color w:val="000000"/>
                <w:u w:val="none"/>
                <w:lang w:val="pt-BR" w:eastAsia="pt-PT"/>
              </w:rPr>
            </w:pPr>
            <w:r>
              <w:rPr>
                <w:rFonts w:hint="default" w:ascii="Arial" w:hAnsi="Arial"/>
                <w:i w:val="0"/>
                <w:iCs w:val="0"/>
                <w:color w:val="000000"/>
                <w:u w:val="none"/>
                <w:lang w:val="pt-BR" w:eastAsia="pt-PT"/>
              </w:rPr>
              <w:t>Fabricação de longarina pré-moldada protendida Fck 60MPa</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M</w:t>
            </w:r>
          </w:p>
        </w:tc>
        <w:tc>
          <w:tcPr>
            <w:tcW w:w="159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312</w:t>
            </w:r>
          </w:p>
        </w:tc>
        <w:tc>
          <w:tcPr>
            <w:tcW w:w="2420"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156</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26.782.0027-1.136-1500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0882</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45/2022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w:t>
            </w:r>
            <w:r>
              <w:rPr>
                <w:rFonts w:hint="default" w:ascii="Arial" w:hAnsi="Arial" w:eastAsia="Calibri"/>
                <w:b/>
                <w:bCs/>
                <w:sz w:val="16"/>
                <w:szCs w:val="16"/>
                <w:lang w:val="pt-BR" w:eastAsia="zh-CN"/>
              </w:rPr>
              <w:t>3.029.393,65</w:t>
            </w:r>
            <w:r>
              <w:rPr>
                <w:rFonts w:hint="default" w:ascii="Arial" w:hAnsi="Arial" w:eastAsia="Calibri" w:cs="Times New Roman"/>
                <w:b/>
                <w:bCs/>
                <w:sz w:val="16"/>
                <w:szCs w:val="16"/>
                <w:lang w:val="pt-BR" w:eastAsia="zh-CN" w:bidi="ar-SA"/>
              </w:rPr>
              <w:t xml:space="preserve"> (Três milhões, vinte e nove mil, trezentos e noventa e três Reais e sessenta e cinco centavos)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26.782.0027-1.136-1701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6"/>
                <w:szCs w:val="16"/>
                <w:lang w:val="pt-BR" w:eastAsia="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0883</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46/2022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alibri"/>
                <w:sz w:val="16"/>
                <w:szCs w:val="16"/>
                <w:lang w:val="pt-BR" w:bidi="ar-SA"/>
              </w:rPr>
              <w:t>RECURSO CONVÊNIO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w:t>
            </w:r>
            <w:r>
              <w:rPr>
                <w:rFonts w:hint="default" w:ascii="Arial" w:hAnsi="Arial" w:eastAsia="Calibri"/>
                <w:b/>
                <w:bCs/>
                <w:sz w:val="16"/>
                <w:szCs w:val="16"/>
                <w:lang w:val="pt-BR" w:eastAsia="zh-CN"/>
              </w:rPr>
              <w:t>3.029.393,65</w:t>
            </w:r>
            <w:r>
              <w:rPr>
                <w:rFonts w:hint="default" w:ascii="Arial" w:hAnsi="Arial" w:eastAsia="Calibri" w:cs="Times New Roman"/>
                <w:b/>
                <w:bCs/>
                <w:sz w:val="16"/>
                <w:szCs w:val="16"/>
                <w:lang w:val="pt-BR" w:eastAsia="zh-CN" w:bidi="ar-SA"/>
              </w:rPr>
              <w:t xml:space="preserve"> (Três milhões, vinte e nove mil, trezentos e noventa e três Reais e sessenta e cinco centavos)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R$ 6.058.787,30 (Seis milhões, cinquenta e oito mil, setecentos e oitenta e sete Reais e trinta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011/2022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011/2022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w:t>
      </w:r>
      <w:r>
        <w:rPr>
          <w:rFonts w:ascii="Arial" w:hAnsi="Arial" w:cs="Arial"/>
          <w:b/>
          <w:bCs/>
          <w:sz w:val="22"/>
          <w:szCs w:val="22"/>
          <w:u w:val="single"/>
        </w:rPr>
        <w:t>segundo dia útil que anteceder</w:t>
      </w:r>
      <w:r>
        <w:rPr>
          <w:rFonts w:ascii="Arial" w:hAnsi="Arial" w:cs="Arial"/>
          <w:sz w:val="22"/>
          <w:szCs w:val="22"/>
        </w:rPr>
        <w:t xml:space="preserve">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20/10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011/2022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20 </w:t>
      </w:r>
      <w:r>
        <w:rPr>
          <w:rFonts w:ascii="Arial" w:hAnsi="Arial" w:cs="Arial"/>
          <w:sz w:val="22"/>
          <w:szCs w:val="22"/>
        </w:rPr>
        <w:t xml:space="preserve">de </w:t>
      </w:r>
      <w:r>
        <w:rPr>
          <w:rFonts w:hint="default" w:ascii="Arial" w:hAnsi="Arial" w:cs="Arial"/>
          <w:sz w:val="22"/>
          <w:szCs w:val="22"/>
          <w:lang w:val="pt-BR"/>
        </w:rPr>
        <w:t xml:space="preserve">setembro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011/2022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011/2022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011/2022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011/2022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011/2022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011/2022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011/2022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011/2022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011/2022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011/2022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011/2022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011/2022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011/2022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011/2022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1446/2022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1446/2022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011/2022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011/2022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1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2014"/>
        <w:gridCol w:w="5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782"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Órgão</w:t>
            </w:r>
          </w:p>
        </w:tc>
        <w:tc>
          <w:tcPr>
            <w:tcW w:w="2014"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val="0"/>
                <w:color w:val="FFFFFF"/>
                <w:sz w:val="16"/>
                <w:szCs w:val="16"/>
                <w:lang w:val="pt-BR" w:bidi="ar-SA"/>
              </w:rPr>
            </w:pPr>
            <w:r>
              <w:rPr>
                <w:rFonts w:hint="default" w:ascii="Arial" w:hAnsi="Arial" w:eastAsia="Calibri"/>
                <w:b/>
                <w:bCs w:val="0"/>
                <w:color w:val="FFFFFF"/>
                <w:sz w:val="16"/>
                <w:szCs w:val="16"/>
                <w:lang w:val="pt-BR" w:bidi="ar-SA"/>
              </w:rPr>
              <w:t>09</w:t>
            </w:r>
          </w:p>
        </w:tc>
        <w:tc>
          <w:tcPr>
            <w:tcW w:w="5395" w:type="dxa"/>
            <w:tcBorders>
              <w:top w:val="single" w:color="000000" w:sz="4" w:space="0"/>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b/>
                <w:bCs/>
                <w:color w:val="FFFFFF"/>
                <w:sz w:val="16"/>
                <w:szCs w:val="16"/>
                <w:lang w:val="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Und. Orçamentária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Unidade executora</w:t>
            </w:r>
          </w:p>
        </w:tc>
        <w:tc>
          <w:tcPr>
            <w:tcW w:w="20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Despesa </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cs="Arial"/>
                <w:sz w:val="16"/>
                <w:szCs w:val="16"/>
                <w:lang w:val="pt-BR"/>
              </w:rPr>
            </w:pPr>
            <w:r>
              <w:rPr>
                <w:rFonts w:hint="default" w:ascii="Arial" w:hAnsi="Arial" w:eastAsia="CIDFont+F1"/>
                <w:sz w:val="16"/>
                <w:szCs w:val="16"/>
                <w:lang w:val="pt-BR"/>
              </w:rPr>
              <w:t xml:space="preserve">26.782.0027-1.136-1500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cs="Arial"/>
                <w:sz w:val="16"/>
                <w:szCs w:val="16"/>
                <w:lang w:val="pt-BR" w:bidi="ar-SA"/>
              </w:rPr>
            </w:pPr>
            <w:r>
              <w:rPr>
                <w:rFonts w:hint="default" w:ascii="Arial" w:hAnsi="Arial" w:eastAsia="Calibri" w:cs="Arial"/>
                <w:sz w:val="16"/>
                <w:szCs w:val="16"/>
                <w:lang w:val="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Fonte</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 xml:space="preserve">4.4.90.51.00 </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82"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0882</w:t>
            </w:r>
          </w:p>
        </w:tc>
        <w:tc>
          <w:tcPr>
            <w:tcW w:w="5395" w:type="dxa"/>
            <w:tcBorders>
              <w:top w:val="single" w:color="000000" w:sz="4" w:space="0"/>
              <w:left w:val="single" w:color="000000" w:sz="4" w:space="0"/>
              <w:bottom w:val="single" w:color="auto" w:sz="4" w:space="0"/>
              <w:right w:val="single" w:color="000000" w:sz="4" w:space="0"/>
              <w:tl2br w:val="nil"/>
              <w:tr2bl w:val="nil"/>
            </w:tcBorders>
            <w:noWrap w:val="0"/>
            <w:vAlign w:val="top"/>
          </w:tcPr>
          <w:p>
            <w:pPr>
              <w:spacing w:beforeLines="0" w:after="0" w:afterLines="0" w:line="240" w:lineRule="auto"/>
              <w:rPr>
                <w:rFonts w:hint="default" w:ascii="Arial" w:hAnsi="Arial" w:eastAsia="CIDFont+F1"/>
                <w:sz w:val="16"/>
                <w:szCs w:val="16"/>
                <w:lang w:val="pt-BR"/>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45/2022</w:t>
            </w:r>
          </w:p>
        </w:tc>
        <w:tc>
          <w:tcPr>
            <w:tcW w:w="53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r>
              <w:rPr>
                <w:rFonts w:hint="default" w:ascii="Arial" w:hAnsi="Arial" w:eastAsia="Calibri"/>
                <w:sz w:val="16"/>
                <w:szCs w:val="16"/>
                <w:lang w:val="pt-BR" w:bidi="ar-SA"/>
              </w:rPr>
              <w:t>RECUSO PRÓPRIO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919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rPr>
            </w:pPr>
            <w:r>
              <w:rPr>
                <w:rFonts w:hint="default" w:ascii="Arial" w:hAnsi="Arial" w:eastAsia="Calibri" w:cs="Times New Roman"/>
                <w:b/>
                <w:bCs/>
                <w:sz w:val="16"/>
                <w:szCs w:val="16"/>
                <w:lang w:val="pt-BR" w:eastAsia="zh-CN" w:bidi="ar-SA"/>
              </w:rPr>
              <w:t>Recurso Próprio</w:t>
            </w:r>
            <w:r>
              <w:rPr>
                <w:rFonts w:hint="default" w:ascii="Arial" w:hAnsi="Arial" w:eastAsia="Calibri" w:cs="Times New Roman"/>
                <w:b/>
                <w:bCs/>
                <w:sz w:val="16"/>
                <w:szCs w:val="16"/>
                <w:lang w:val="en-US" w:eastAsia="zh-CN" w:bidi="ar-SA"/>
              </w:rPr>
              <w:t xml:space="preserve"> R$ </w:t>
            </w:r>
            <w:r>
              <w:rPr>
                <w:rFonts w:hint="default" w:ascii="Arial" w:hAnsi="Arial" w:eastAsia="Calibri"/>
                <w:b/>
                <w:bCs/>
                <w:sz w:val="16"/>
                <w:szCs w:val="16"/>
                <w:lang w:val="pt-BR" w:eastAsia="zh-CN"/>
              </w:rPr>
              <w:t>3.029.393,65</w:t>
            </w:r>
            <w:r>
              <w:rPr>
                <w:rFonts w:hint="default" w:ascii="Arial" w:hAnsi="Arial" w:eastAsia="Calibri" w:cs="Times New Roman"/>
                <w:b/>
                <w:bCs/>
                <w:sz w:val="16"/>
                <w:szCs w:val="16"/>
                <w:lang w:val="pt-BR" w:eastAsia="zh-CN" w:bidi="ar-SA"/>
              </w:rPr>
              <w:t xml:space="preserve"> (Três milhões, vinte e nove mil, trezentos e noventa e três Reais e sessenta e cinco centavos)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b/>
                <w:sz w:val="16"/>
                <w:szCs w:val="16"/>
                <w:lang w:val="pt-BR" w:bidi="ar-SA"/>
              </w:rPr>
            </w:pPr>
          </w:p>
        </w:tc>
        <w:tc>
          <w:tcPr>
            <w:tcW w:w="2014"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c>
          <w:tcPr>
            <w:tcW w:w="5395" w:type="dxa"/>
            <w:tcBorders>
              <w:top w:val="single" w:color="auto" w:sz="4" w:space="0"/>
              <w:left w:val="nil"/>
              <w:bottom w:val="nil"/>
              <w:right w:val="nil"/>
              <w:tl2br w:val="nil"/>
              <w:tr2bl w:val="nil"/>
            </w:tcBorders>
            <w:noWrap w:val="0"/>
            <w:vAlign w:val="top"/>
          </w:tcPr>
          <w:p>
            <w:pPr>
              <w:spacing w:beforeLines="0" w:after="0" w:afterLines="0" w:line="240" w:lineRule="auto"/>
              <w:rPr>
                <w:rFonts w:hint="default" w:ascii="Arial" w:hAnsi="Arial" w:eastAsia="Calibri"/>
                <w:sz w:val="16"/>
                <w:szCs w:val="16"/>
                <w:lang w:val="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pt-BR" w:eastAsia="pt-BR" w:bidi="ar-SA"/>
              </w:rPr>
            </w:pPr>
            <w:r>
              <w:rPr>
                <w:rFonts w:hint="default" w:ascii="Arial" w:hAnsi="Arial" w:eastAsia="Calibri"/>
                <w:b/>
                <w:bCs w:val="0"/>
                <w:color w:val="FFFFFF"/>
                <w:sz w:val="16"/>
                <w:szCs w:val="16"/>
                <w:lang w:val="pt-BR" w:bidi="ar-SA"/>
              </w:rPr>
              <w:t>Órgão</w:t>
            </w:r>
          </w:p>
        </w:tc>
        <w:tc>
          <w:tcPr>
            <w:tcW w:w="2014"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val="0"/>
                <w:color w:val="FFFFFF"/>
                <w:sz w:val="16"/>
                <w:szCs w:val="16"/>
                <w:lang w:val="en-US" w:eastAsia="pt-BR" w:bidi="ar-SA"/>
              </w:rPr>
            </w:pPr>
            <w:r>
              <w:rPr>
                <w:rFonts w:hint="default" w:ascii="Arial" w:hAnsi="Arial" w:eastAsia="Calibri"/>
                <w:b/>
                <w:bCs w:val="0"/>
                <w:color w:val="FFFFFF"/>
                <w:sz w:val="16"/>
                <w:szCs w:val="16"/>
                <w:lang w:val="pt-BR" w:bidi="ar-SA"/>
              </w:rPr>
              <w:t>09</w:t>
            </w:r>
          </w:p>
        </w:tc>
        <w:tc>
          <w:tcPr>
            <w:tcW w:w="5395" w:type="dxa"/>
            <w:tcBorders>
              <w:top w:val="nil"/>
              <w:left w:val="single" w:color="000000" w:sz="4" w:space="0"/>
              <w:bottom w:val="single" w:color="000000" w:sz="4" w:space="0"/>
              <w:right w:val="single" w:color="000000" w:sz="4" w:space="0"/>
              <w:tl2br w:val="nil"/>
              <w:tr2bl w:val="nil"/>
            </w:tcBorders>
            <w:shd w:val="clear" w:color="auto" w:fill="494429"/>
            <w:noWrap w:val="0"/>
            <w:vAlign w:val="top"/>
          </w:tcPr>
          <w:p>
            <w:pPr>
              <w:spacing w:beforeLines="0" w:after="0" w:afterLines="0" w:line="240" w:lineRule="auto"/>
              <w:rPr>
                <w:rFonts w:hint="default" w:ascii="Arial" w:hAnsi="Arial" w:eastAsia="Calibri" w:cs="Times New Roman"/>
                <w:b/>
                <w:bCs/>
                <w:color w:val="FFFFFF"/>
                <w:sz w:val="16"/>
                <w:szCs w:val="16"/>
                <w:lang w:val="en-US" w:eastAsia="pt-BR" w:bidi="ar-SA"/>
              </w:rPr>
            </w:pPr>
            <w:r>
              <w:rPr>
                <w:rFonts w:hint="default" w:ascii="Arial" w:hAnsi="Arial" w:eastAsia="Calibri"/>
                <w:b/>
                <w:bCs/>
                <w:color w:val="FFFFFF"/>
                <w:sz w:val="16"/>
                <w:szCs w:val="16"/>
                <w:lang w:val="pt-BR" w:bidi="ar-SA"/>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Und. Orçamentária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Unidade executora</w:t>
            </w:r>
          </w:p>
        </w:tc>
        <w:tc>
          <w:tcPr>
            <w:tcW w:w="2014" w:type="dxa"/>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cs="Arial"/>
                <w:sz w:val="16"/>
                <w:szCs w:val="16"/>
              </w:rPr>
              <w:t>0</w:t>
            </w:r>
            <w:r>
              <w:rPr>
                <w:rFonts w:hint="default" w:ascii="Arial" w:hAnsi="Arial" w:cs="Arial"/>
                <w:sz w:val="16"/>
                <w:szCs w:val="16"/>
                <w:lang w:val="pt-BR"/>
              </w:rPr>
              <w:t>9</w:t>
            </w:r>
            <w:r>
              <w:rPr>
                <w:rFonts w:hint="default" w:ascii="Arial" w:hAnsi="Arial" w:cs="Arial"/>
                <w:sz w:val="16"/>
                <w:szCs w:val="16"/>
              </w:rPr>
              <w:t>.00</w:t>
            </w:r>
            <w:r>
              <w:rPr>
                <w:rFonts w:hint="default" w:ascii="Arial" w:hAnsi="Arial" w:cs="Arial"/>
                <w:sz w:val="16"/>
                <w:szCs w:val="16"/>
                <w:lang w:val="pt-BR"/>
              </w:rPr>
              <w:t>3</w:t>
            </w:r>
          </w:p>
        </w:tc>
        <w:tc>
          <w:tcPr>
            <w:tcW w:w="5395" w:type="dxa"/>
            <w:noWrap w:val="0"/>
            <w:vAlign w:val="top"/>
          </w:tcPr>
          <w:p>
            <w:pPr>
              <w:spacing w:beforeLines="0" w:after="0" w:afterLines="0" w:line="240" w:lineRule="auto"/>
              <w:rPr>
                <w:rFonts w:hint="default" w:ascii="Arial" w:hAnsi="Arial" w:cs="Arial"/>
                <w:sz w:val="16"/>
                <w:szCs w:val="16"/>
                <w:lang w:val="pt-BR" w:eastAsia="pt-BR"/>
              </w:rPr>
            </w:pPr>
            <w:r>
              <w:rPr>
                <w:rFonts w:hint="default" w:ascii="Arial" w:hAnsi="Arial" w:eastAsia="Calibri" w:cs="Arial"/>
                <w:sz w:val="16"/>
                <w:szCs w:val="16"/>
                <w:lang w:val="pt-BR" w:bidi="ar-SA"/>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82" w:type="dxa"/>
            <w:tcBorders>
              <w:bottom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 xml:space="preserve">Despesa </w:t>
            </w:r>
          </w:p>
        </w:tc>
        <w:tc>
          <w:tcPr>
            <w:tcW w:w="2014" w:type="dxa"/>
            <w:tcBorders>
              <w:bottom w:val="single" w:color="auto" w:sz="4" w:space="0"/>
            </w:tcBorders>
            <w:noWrap w:val="0"/>
            <w:vAlign w:val="top"/>
          </w:tcPr>
          <w:p>
            <w:pPr>
              <w:spacing w:beforeLines="0" w:after="0" w:afterLines="0" w:line="240" w:lineRule="auto"/>
              <w:rPr>
                <w:rFonts w:hint="default" w:ascii="Arial" w:hAnsi="Arial" w:eastAsia="CIDFont+F1" w:cs="Arial"/>
                <w:sz w:val="16"/>
                <w:szCs w:val="16"/>
                <w:lang w:val="pt-BR" w:eastAsia="pt-BR" w:bidi="ar-SA"/>
              </w:rPr>
            </w:pPr>
            <w:r>
              <w:rPr>
                <w:rFonts w:hint="default" w:ascii="Arial" w:hAnsi="Arial" w:eastAsia="CIDFont+F1"/>
                <w:sz w:val="16"/>
                <w:szCs w:val="16"/>
                <w:lang w:val="pt-BR"/>
              </w:rPr>
              <w:t xml:space="preserve">26.782.0027-1.136-1701  </w:t>
            </w:r>
          </w:p>
        </w:tc>
        <w:tc>
          <w:tcPr>
            <w:tcW w:w="5395" w:type="dxa"/>
            <w:tcBorders>
              <w:bottom w:val="single" w:color="auto" w:sz="4" w:space="0"/>
            </w:tcBorders>
            <w:noWrap w:val="0"/>
            <w:vAlign w:val="top"/>
          </w:tcPr>
          <w:p>
            <w:pPr>
              <w:spacing w:beforeLines="0" w:after="0" w:afterLines="0" w:line="240" w:lineRule="auto"/>
              <w:rPr>
                <w:rFonts w:hint="default" w:ascii="Arial" w:hAnsi="Arial" w:eastAsia="Calibri" w:cs="Arial"/>
                <w:sz w:val="16"/>
                <w:szCs w:val="16"/>
                <w:lang w:val="pt-BR" w:eastAsia="pt-BR" w:bidi="ar-SA"/>
              </w:rPr>
            </w:pPr>
            <w:r>
              <w:rPr>
                <w:rFonts w:hint="default" w:ascii="Arial" w:hAnsi="Arial" w:eastAsia="Calibri" w:cs="Arial"/>
                <w:sz w:val="16"/>
                <w:szCs w:val="16"/>
                <w:lang w:val="pt-BR" w:eastAsia="pt-BR" w:bidi="ar-SA"/>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b/>
                <w:sz w:val="16"/>
                <w:szCs w:val="16"/>
                <w:lang w:val="pt-BR" w:eastAsia="pt-BR" w:bidi="ar-SA"/>
              </w:rPr>
            </w:pPr>
            <w:r>
              <w:rPr>
                <w:rFonts w:hint="default" w:ascii="Arial" w:hAnsi="Arial" w:eastAsia="Calibri"/>
                <w:b/>
                <w:sz w:val="16"/>
                <w:szCs w:val="16"/>
                <w:lang w:val="pt-BR" w:bidi="ar-SA"/>
              </w:rPr>
              <w:t>Fonte</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 xml:space="preserve">4.4.90.51.00 </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Ficha</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IDFont+F1"/>
                <w:sz w:val="16"/>
                <w:szCs w:val="16"/>
                <w:lang w:val="pt-BR"/>
              </w:rPr>
              <w:t>0883</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IDFont+F1"/>
                <w:sz w:val="16"/>
                <w:szCs w:val="16"/>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782"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b/>
                <w:sz w:val="16"/>
                <w:szCs w:val="16"/>
                <w:lang w:val="pt-BR" w:bidi="ar-SA"/>
              </w:rPr>
            </w:pPr>
            <w:r>
              <w:rPr>
                <w:rFonts w:hint="default" w:ascii="Arial" w:hAnsi="Arial" w:eastAsia="Calibri"/>
                <w:b/>
                <w:sz w:val="16"/>
                <w:szCs w:val="16"/>
                <w:lang w:val="pt-BR" w:bidi="ar-SA"/>
              </w:rPr>
              <w:t xml:space="preserve">Solicitação </w:t>
            </w:r>
          </w:p>
        </w:tc>
        <w:tc>
          <w:tcPr>
            <w:tcW w:w="2014"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en-US" w:eastAsia="pt-BR" w:bidi="ar-SA"/>
              </w:rPr>
            </w:pPr>
            <w:r>
              <w:rPr>
                <w:rFonts w:hint="default" w:ascii="Arial" w:hAnsi="Arial" w:eastAsia="Calibri"/>
                <w:sz w:val="16"/>
                <w:szCs w:val="16"/>
                <w:lang w:val="pt-BR" w:bidi="ar-SA"/>
              </w:rPr>
              <w:t>35/2022</w:t>
            </w:r>
          </w:p>
        </w:tc>
        <w:tc>
          <w:tcPr>
            <w:tcW w:w="5395" w:type="dxa"/>
            <w:tcBorders>
              <w:top w:val="single" w:color="auto" w:sz="4" w:space="0"/>
              <w:left w:val="single" w:color="auto" w:sz="4" w:space="0"/>
              <w:bottom w:val="single" w:color="auto" w:sz="4" w:space="0"/>
              <w:right w:val="single" w:color="auto" w:sz="4" w:space="0"/>
            </w:tcBorders>
            <w:noWrap w:val="0"/>
            <w:vAlign w:val="top"/>
          </w:tcPr>
          <w:p>
            <w:pPr>
              <w:spacing w:beforeLines="0" w:after="0" w:afterLines="0" w:line="240" w:lineRule="auto"/>
              <w:rPr>
                <w:rFonts w:hint="default" w:ascii="Arial" w:hAnsi="Arial" w:eastAsia="Calibri" w:cs="Times New Roman"/>
                <w:sz w:val="16"/>
                <w:szCs w:val="16"/>
                <w:lang w:val="pt-BR" w:eastAsia="pt-BR" w:bidi="ar-SA"/>
              </w:rPr>
            </w:pPr>
            <w:r>
              <w:rPr>
                <w:rFonts w:hint="default" w:ascii="Arial" w:hAnsi="Arial" w:eastAsia="Calibri"/>
                <w:sz w:val="16"/>
                <w:szCs w:val="16"/>
                <w:lang w:val="pt-BR" w:bidi="ar-SA"/>
              </w:rPr>
              <w:t>RECURSO CONVÊNIO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91" w:type="dxa"/>
            <w:gridSpan w:val="3"/>
            <w:noWrap w:val="0"/>
            <w:vAlign w:val="center"/>
          </w:tcPr>
          <w:p>
            <w:pPr>
              <w:keepNext w:val="0"/>
              <w:keepLines w:val="0"/>
              <w:widowControl/>
              <w:suppressLineNumbers w:val="0"/>
              <w:jc w:val="both"/>
              <w:textAlignment w:val="center"/>
              <w:rPr>
                <w:rFonts w:hint="default" w:ascii="Arial" w:hAnsi="Arial" w:cs="Arial"/>
                <w:b/>
                <w:bCs/>
                <w:i w:val="0"/>
                <w:iCs w:val="0"/>
                <w:color w:val="000000"/>
                <w:u w:val="none"/>
                <w:lang w:val="pt-BR" w:eastAsia="pt-BR"/>
              </w:rPr>
            </w:pPr>
            <w:r>
              <w:rPr>
                <w:rFonts w:hint="default" w:ascii="Arial" w:hAnsi="Arial" w:eastAsia="Calibri" w:cs="Times New Roman"/>
                <w:b/>
                <w:bCs/>
                <w:sz w:val="16"/>
                <w:szCs w:val="16"/>
                <w:lang w:val="en-US" w:eastAsia="zh-CN" w:bidi="ar-SA"/>
              </w:rPr>
              <w:t xml:space="preserve"> </w:t>
            </w:r>
            <w:r>
              <w:rPr>
                <w:rFonts w:hint="default" w:ascii="Arial" w:hAnsi="Arial" w:eastAsia="Calibri" w:cs="Times New Roman"/>
                <w:b/>
                <w:bCs/>
                <w:sz w:val="16"/>
                <w:szCs w:val="16"/>
                <w:lang w:val="pt-BR" w:eastAsia="zh-CN" w:bidi="ar-SA"/>
              </w:rPr>
              <w:t xml:space="preserve">Recurso Convênio </w:t>
            </w:r>
            <w:r>
              <w:rPr>
                <w:rFonts w:hint="default" w:ascii="Arial" w:hAnsi="Arial" w:eastAsia="Calibri" w:cs="Times New Roman"/>
                <w:b/>
                <w:bCs/>
                <w:sz w:val="16"/>
                <w:szCs w:val="16"/>
                <w:lang w:val="en-US" w:eastAsia="zh-CN" w:bidi="ar-SA"/>
              </w:rPr>
              <w:t xml:space="preserve">R$ </w:t>
            </w:r>
            <w:r>
              <w:rPr>
                <w:rFonts w:hint="default" w:ascii="Arial" w:hAnsi="Arial" w:eastAsia="Calibri"/>
                <w:b/>
                <w:bCs/>
                <w:sz w:val="16"/>
                <w:szCs w:val="16"/>
                <w:lang w:val="pt-BR" w:eastAsia="zh-CN"/>
              </w:rPr>
              <w:t>3.029.393,65</w:t>
            </w:r>
            <w:r>
              <w:rPr>
                <w:rFonts w:hint="default" w:ascii="Arial" w:hAnsi="Arial" w:eastAsia="Calibri" w:cs="Times New Roman"/>
                <w:b/>
                <w:bCs/>
                <w:sz w:val="16"/>
                <w:szCs w:val="16"/>
                <w:lang w:val="pt-BR" w:eastAsia="zh-CN" w:bidi="ar-SA"/>
              </w:rPr>
              <w:t xml:space="preserve"> (Três milhões, vinte e nove mil, trezentos e noventa e três Reais e sessenta e cinco centavos)</w:t>
            </w: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011/2022.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011/2022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011/2022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bookmarkStart w:id="63" w:name="_GoBack"/>
      <w:bookmarkEnd w:id="63"/>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011/2022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OBRA DE ENGENHARIA, QUAL SEJA, CONSTRUÇÃO DE UMA PONTE DE 80,55 METROS DE EXTENSÃO E 8,80 METROS DE LARGURA EM CONCRETO PRÉ-MOLDADO E PROTENDIDO, PMV, RIO 15 DE AGOSTO, ENTR. MT-130 - ENTR. MT-336 - ZONA RURAL – PRIMAVERA DO LESTE.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011/2022</w:t>
    </w:r>
    <w:r>
      <w:rPr>
        <w:rFonts w:ascii="Arial" w:hAnsi="Arial" w:cs="Arial"/>
        <w:sz w:val="16"/>
        <w:szCs w:val="16"/>
      </w:rPr>
      <w:t xml:space="preserve"> – Processo nº </w:t>
    </w:r>
    <w:r>
      <w:rPr>
        <w:rFonts w:ascii="Arial" w:hAnsi="Arial" w:cs="Arial"/>
        <w:sz w:val="16"/>
        <w:szCs w:val="16"/>
        <w:lang w:val="pt-BR"/>
      </w:rPr>
      <w:t>1446/2022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EF479E"/>
    <w:rsid w:val="01FD6FF1"/>
    <w:rsid w:val="02157805"/>
    <w:rsid w:val="03B32DD3"/>
    <w:rsid w:val="040C1537"/>
    <w:rsid w:val="04AD0AB6"/>
    <w:rsid w:val="079B5F7E"/>
    <w:rsid w:val="08AF39E2"/>
    <w:rsid w:val="094A079D"/>
    <w:rsid w:val="09DC13D6"/>
    <w:rsid w:val="0BD96833"/>
    <w:rsid w:val="0BF34092"/>
    <w:rsid w:val="0DD81953"/>
    <w:rsid w:val="0E4C274B"/>
    <w:rsid w:val="0F1C7B80"/>
    <w:rsid w:val="0F3E2DDB"/>
    <w:rsid w:val="0F6516A4"/>
    <w:rsid w:val="103D5040"/>
    <w:rsid w:val="11ED6840"/>
    <w:rsid w:val="128C3910"/>
    <w:rsid w:val="12D732A6"/>
    <w:rsid w:val="15380997"/>
    <w:rsid w:val="16F51D2A"/>
    <w:rsid w:val="178557B6"/>
    <w:rsid w:val="192C42CD"/>
    <w:rsid w:val="19813587"/>
    <w:rsid w:val="19A552CC"/>
    <w:rsid w:val="19CC6001"/>
    <w:rsid w:val="1DD72406"/>
    <w:rsid w:val="200A56DE"/>
    <w:rsid w:val="20884E46"/>
    <w:rsid w:val="20C12F85"/>
    <w:rsid w:val="2103208A"/>
    <w:rsid w:val="214848AD"/>
    <w:rsid w:val="21AD35DB"/>
    <w:rsid w:val="22BA5D31"/>
    <w:rsid w:val="24911E86"/>
    <w:rsid w:val="24C42D68"/>
    <w:rsid w:val="270D4335"/>
    <w:rsid w:val="2A1439E1"/>
    <w:rsid w:val="2A690563"/>
    <w:rsid w:val="2A9210BF"/>
    <w:rsid w:val="2A9A2D54"/>
    <w:rsid w:val="2AF656AB"/>
    <w:rsid w:val="2B096DA0"/>
    <w:rsid w:val="2F6A11CC"/>
    <w:rsid w:val="2F6D4185"/>
    <w:rsid w:val="32EB76C8"/>
    <w:rsid w:val="33BD50BA"/>
    <w:rsid w:val="350A44D8"/>
    <w:rsid w:val="3862602B"/>
    <w:rsid w:val="38C41A05"/>
    <w:rsid w:val="39F06DAC"/>
    <w:rsid w:val="3AB92FEC"/>
    <w:rsid w:val="3B39497E"/>
    <w:rsid w:val="3CE56D52"/>
    <w:rsid w:val="3EBF0D17"/>
    <w:rsid w:val="3EE62549"/>
    <w:rsid w:val="408E0203"/>
    <w:rsid w:val="41A6308A"/>
    <w:rsid w:val="41F47893"/>
    <w:rsid w:val="42AC3484"/>
    <w:rsid w:val="45923CDA"/>
    <w:rsid w:val="45A80F12"/>
    <w:rsid w:val="47FD4ADF"/>
    <w:rsid w:val="482A7CB4"/>
    <w:rsid w:val="48A406F3"/>
    <w:rsid w:val="48DA7C3F"/>
    <w:rsid w:val="499A591F"/>
    <w:rsid w:val="4A38162D"/>
    <w:rsid w:val="4A98485D"/>
    <w:rsid w:val="4A9E584F"/>
    <w:rsid w:val="4D20220D"/>
    <w:rsid w:val="4E353CA4"/>
    <w:rsid w:val="4EA63C80"/>
    <w:rsid w:val="4EC703E8"/>
    <w:rsid w:val="4EDC7C69"/>
    <w:rsid w:val="509D3D40"/>
    <w:rsid w:val="513B55D3"/>
    <w:rsid w:val="522C3F85"/>
    <w:rsid w:val="529941C4"/>
    <w:rsid w:val="559D43FA"/>
    <w:rsid w:val="564A3A4A"/>
    <w:rsid w:val="56C63407"/>
    <w:rsid w:val="56ED1457"/>
    <w:rsid w:val="57C72C43"/>
    <w:rsid w:val="582B3EF3"/>
    <w:rsid w:val="59D15235"/>
    <w:rsid w:val="5C9F4786"/>
    <w:rsid w:val="5CCC5732"/>
    <w:rsid w:val="5CEC7356"/>
    <w:rsid w:val="5D475DAF"/>
    <w:rsid w:val="600D76C7"/>
    <w:rsid w:val="602E41B6"/>
    <w:rsid w:val="60CA3C9D"/>
    <w:rsid w:val="636079C3"/>
    <w:rsid w:val="63F347F2"/>
    <w:rsid w:val="64210D91"/>
    <w:rsid w:val="65251205"/>
    <w:rsid w:val="654E74BF"/>
    <w:rsid w:val="66012783"/>
    <w:rsid w:val="6729181E"/>
    <w:rsid w:val="67F75795"/>
    <w:rsid w:val="68391F11"/>
    <w:rsid w:val="698D45E5"/>
    <w:rsid w:val="6AB84390"/>
    <w:rsid w:val="6B8C327B"/>
    <w:rsid w:val="6CFE426B"/>
    <w:rsid w:val="6E3032AC"/>
    <w:rsid w:val="6F1A262F"/>
    <w:rsid w:val="712F68AF"/>
    <w:rsid w:val="71B135A9"/>
    <w:rsid w:val="71BF1134"/>
    <w:rsid w:val="72215566"/>
    <w:rsid w:val="73EB2980"/>
    <w:rsid w:val="764D49DD"/>
    <w:rsid w:val="7714537F"/>
    <w:rsid w:val="77DD6B09"/>
    <w:rsid w:val="78131160"/>
    <w:rsid w:val="78A11489"/>
    <w:rsid w:val="78C10EB1"/>
    <w:rsid w:val="797B67B2"/>
    <w:rsid w:val="7A655FB1"/>
    <w:rsid w:val="7B55620E"/>
    <w:rsid w:val="7C826BB7"/>
    <w:rsid w:val="7CAD6314"/>
    <w:rsid w:val="7D5C184C"/>
    <w:rsid w:val="7DCC06B4"/>
    <w:rsid w:val="7DDD192C"/>
    <w:rsid w:val="7EB47EE6"/>
    <w:rsid w:val="7F027FC5"/>
    <w:rsid w:val="7F444247"/>
    <w:rsid w:val="7F5B1466"/>
    <w:rsid w:val="7FDA474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37</TotalTime>
  <ScaleCrop>false</ScaleCrop>
  <LinksUpToDate>false</LinksUpToDate>
  <CharactersWithSpaces>191558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2022-09-20T11:42:39Z</cp:lastPrinted>
  <dcterms:modified xsi:type="dcterms:W3CDTF">2022-09-20T11:45:46Z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BEA5F782B190470A884282BB19CAD326</vt:lpwstr>
  </property>
</Properties>
</file>