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020/2022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0882/2022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18"/>
                      <w:szCs w:val="18"/>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gridAfter w:val="1"/>
                <w:wAfter w:w="56" w:type="dxa"/>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27" w:type="dxa"/>
                  <w:gridSpan w:val="2"/>
                  <w:shd w:val="clear" w:color="auto" w:fill="auto"/>
                  <w:vAlign w:val="center"/>
                </w:tcPr>
                <w:p>
                  <w:pPr>
                    <w:jc w:val="center"/>
                    <w:rPr>
                      <w:rFonts w:hint="default" w:ascii="Arial" w:hAnsi="Arial" w:eastAsia="Times New Roman" w:cs="Arial"/>
                      <w:b/>
                      <w:bCs/>
                      <w:i w:val="0"/>
                      <w:iCs/>
                      <w:sz w:val="18"/>
                      <w:szCs w:val="18"/>
                      <w:lang w:val="pt-BR" w:eastAsia="pt-BR" w:bidi="ar-SA"/>
                    </w:rPr>
                  </w:pPr>
                  <w:r>
                    <w:rPr>
                      <w:rFonts w:ascii="Arial" w:hAnsi="Arial" w:eastAsia="Times New Roman" w:cs="Arial"/>
                      <w:b/>
                      <w:bCs/>
                      <w:i w:val="0"/>
                      <w:iCs/>
                      <w:sz w:val="18"/>
                      <w:szCs w:val="18"/>
                      <w:lang w:val="pt-BR" w:eastAsia="pt-BR" w:bidi="ar-SA"/>
                    </w:rPr>
                    <w:t>SECRETARIA MUNICIPAL DE ADMINISTRAÇÃO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24/06/2022</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rPr>
          <w:rFonts w:ascii="Arial" w:hAnsi="Arial" w:cs="Arial"/>
          <w:b/>
        </w:rPr>
      </w:pPr>
      <w:r>
        <w:rPr>
          <w:rFonts w:ascii="Arial" w:hAnsi="Arial" w:cs="Arial"/>
          <w:b/>
        </w:rPr>
        <w:br w:type="page"/>
      </w: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020/2022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0882/2022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center"/>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020/2022</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0882/2022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ADMINISTRAÇÃO</w:t>
      </w:r>
      <w:r>
        <w:rPr>
          <w:rFonts w:hint="default"/>
          <w:i/>
          <w:lang w:val="pt-BR"/>
        </w:rPr>
        <w:t xml:space="preserve">,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ADMINISTRAÇÃO</w:t>
      </w:r>
      <w:r>
        <w:t xml:space="preserve">, conforme consta no Processo Administrativo nº </w:t>
      </w:r>
      <w:r>
        <w:rPr>
          <w:lang w:val="pt-BR"/>
        </w:rPr>
        <w:t>0882/2022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24/06/2022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21"/>
                <w:szCs w:val="21"/>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 xml:space="preserve">R$ </w:t>
            </w:r>
            <w:r>
              <w:rPr>
                <w:rFonts w:hint="default" w:ascii="Arial" w:hAnsi="Arial"/>
                <w:sz w:val="22"/>
                <w:szCs w:val="22"/>
                <w:highlight w:val="none"/>
                <w:lang w:val="pt-BR"/>
              </w:rPr>
              <w:t>948.342,36</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380557816"/>
      <w:bookmarkStart w:id="13" w:name="_Toc514666334"/>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bCs w:val="0"/>
          <w:sz w:val="24"/>
          <w:szCs w:val="24"/>
        </w:rPr>
      </w:pP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020/2022</w:t>
            </w:r>
            <w:r>
              <w:rPr>
                <w:rFonts w:ascii="Arial" w:hAnsi="Arial" w:cs="Arial"/>
                <w:b/>
                <w:bCs/>
              </w:rPr>
              <w:t xml:space="preserve"> PROCESSO Nº </w:t>
            </w:r>
            <w:r>
              <w:rPr>
                <w:rFonts w:ascii="Arial" w:hAnsi="Arial" w:cs="Arial"/>
                <w:b/>
                <w:bCs/>
                <w:lang w:val="pt-BR"/>
              </w:rPr>
              <w:t>0882/2022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24/06/2022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020/2022</w:t>
            </w:r>
            <w:r>
              <w:rPr>
                <w:rFonts w:ascii="Arial" w:hAnsi="Arial" w:cs="Arial"/>
                <w:b/>
                <w:bCs/>
              </w:rPr>
              <w:t xml:space="preserve"> PROCESSO Nº </w:t>
            </w:r>
            <w:r>
              <w:rPr>
                <w:rFonts w:ascii="Arial" w:hAnsi="Arial" w:cs="Arial"/>
                <w:b/>
                <w:bCs/>
                <w:lang w:val="pt-BR"/>
              </w:rPr>
              <w:t>0882/2022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24/06/2022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as comprovações dos itens de maior relevância, conforme tabela abaixo:</w:t>
      </w:r>
    </w:p>
    <w:tbl>
      <w:tblPr>
        <w:tblStyle w:val="12"/>
        <w:tblW w:w="95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1"/>
        <w:gridCol w:w="4016"/>
        <w:gridCol w:w="1061"/>
        <w:gridCol w:w="1264"/>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557"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0"/>
                <w:szCs w:val="20"/>
              </w:rPr>
            </w:pPr>
            <w:r>
              <w:rPr>
                <w:rFonts w:hint="default" w:ascii="Arial" w:hAnsi="Arial" w:cs="Arial"/>
                <w:b/>
                <w:color w:val="000009"/>
                <w:sz w:val="20"/>
                <w:szCs w:val="20"/>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20"/>
                <w:szCs w:val="20"/>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891"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016"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061"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264"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89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default" w:ascii="Arial" w:hAnsi="Arial" w:cs="Arial"/>
                <w:i w:val="0"/>
                <w:iCs w:val="0"/>
                <w:color w:val="000000"/>
                <w:sz w:val="20"/>
                <w:szCs w:val="20"/>
                <w:u w:val="none"/>
                <w:lang w:val="pt-BR" w:eastAsia="pt-PT"/>
              </w:rPr>
            </w:pPr>
            <w:r>
              <w:rPr>
                <w:rFonts w:hint="default" w:ascii="Arial" w:hAnsi="Arial" w:cs="Arial"/>
                <w:i w:val="0"/>
                <w:iCs w:val="0"/>
                <w:color w:val="000000"/>
                <w:sz w:val="20"/>
                <w:szCs w:val="20"/>
                <w:u w:val="none"/>
                <w:lang w:val="pt-BR" w:eastAsia="pt-PT"/>
              </w:rPr>
              <w:t>6.12</w:t>
            </w:r>
          </w:p>
        </w:tc>
        <w:tc>
          <w:tcPr>
            <w:tcW w:w="4016" w:type="dxa"/>
            <w:tcBorders>
              <w:left w:val="single" w:color="auto" w:sz="4" w:space="0"/>
            </w:tcBorders>
            <w:vAlign w:val="top"/>
          </w:tcPr>
          <w:p>
            <w:pPr>
              <w:keepNext w:val="0"/>
              <w:keepLines w:val="0"/>
              <w:widowControl/>
              <w:suppressLineNumbers w:val="0"/>
              <w:jc w:val="left"/>
              <w:textAlignment w:val="top"/>
              <w:rPr>
                <w:rFonts w:hint="default" w:ascii="Arial" w:hAnsi="Arial" w:cs="Arial"/>
                <w:i w:val="0"/>
                <w:iCs w:val="0"/>
                <w:color w:val="000000"/>
                <w:sz w:val="16"/>
                <w:szCs w:val="16"/>
                <w:u w:val="none"/>
                <w:lang w:val="pt-BR" w:eastAsia="pt-PT"/>
              </w:rPr>
            </w:pPr>
            <w:r>
              <w:rPr>
                <w:rFonts w:hint="default" w:ascii="Arial" w:hAnsi="Arial" w:eastAsia="SimSun" w:cs="Arial"/>
                <w:i w:val="0"/>
                <w:iCs w:val="0"/>
                <w:color w:val="000000"/>
                <w:kern w:val="0"/>
                <w:sz w:val="21"/>
                <w:szCs w:val="21"/>
                <w:u w:val="none"/>
                <w:lang w:val="en-US" w:eastAsia="zh-CN" w:bidi="ar"/>
              </w:rPr>
              <w:t>TRATAMENTO SUPERFICIAL DUPLO COM BANHO DILUIDO - RR-2C - BRITA COMERCIAL</w:t>
            </w:r>
          </w:p>
        </w:tc>
        <w:tc>
          <w:tcPr>
            <w:tcW w:w="1061" w:type="dxa"/>
            <w:vAlign w:val="center"/>
          </w:tcPr>
          <w:p>
            <w:pPr>
              <w:keepNext w:val="0"/>
              <w:keepLines w:val="0"/>
              <w:widowControl/>
              <w:suppressLineNumbers w:val="0"/>
              <w:jc w:val="center"/>
              <w:textAlignment w:val="center"/>
              <w:rPr>
                <w:rFonts w:hint="default" w:ascii="Arial" w:hAnsi="Arial" w:eastAsia="Arial" w:cs="Arial"/>
                <w:sz w:val="20"/>
                <w:szCs w:val="20"/>
                <w:lang w:val="pt-BR" w:eastAsia="pt-PT" w:bidi="pt-PT"/>
              </w:rPr>
            </w:pPr>
            <w:r>
              <w:rPr>
                <w:rFonts w:hint="default" w:ascii="Arial" w:hAnsi="Arial" w:eastAsia="Arial" w:cs="Arial"/>
                <w:sz w:val="20"/>
                <w:szCs w:val="20"/>
                <w:lang w:val="pt-BR" w:eastAsia="pt-PT" w:bidi="pt-PT"/>
              </w:rPr>
              <w:t>M2</w:t>
            </w:r>
          </w:p>
        </w:tc>
        <w:tc>
          <w:tcPr>
            <w:tcW w:w="1264"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20"/>
                <w:szCs w:val="20"/>
                <w:lang w:val="pt-BR" w:eastAsia="pt-PT" w:bidi="pt-PT"/>
              </w:rPr>
            </w:pPr>
            <w:r>
              <w:rPr>
                <w:rFonts w:hint="default" w:ascii="Arial" w:hAnsi="Arial" w:eastAsia="Arial" w:cs="Arial"/>
                <w:sz w:val="20"/>
                <w:szCs w:val="20"/>
                <w:lang w:val="pt-BR" w:eastAsia="pt-PT" w:bidi="pt-PT"/>
              </w:rPr>
              <w:t>2.687,95</w:t>
            </w:r>
          </w:p>
        </w:tc>
        <w:tc>
          <w:tcPr>
            <w:tcW w:w="2325"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20"/>
                <w:szCs w:val="20"/>
                <w:lang w:val="pt-BR" w:eastAsia="pt-PT" w:bidi="pt-PT"/>
              </w:rPr>
            </w:pPr>
            <w:r>
              <w:rPr>
                <w:rFonts w:hint="default" w:ascii="Arial" w:hAnsi="Arial" w:eastAsia="Arial" w:cs="Arial"/>
                <w:sz w:val="20"/>
                <w:szCs w:val="20"/>
                <w:lang w:val="pt-BR" w:eastAsia="pt-PT" w:bidi="pt-PT"/>
              </w:rPr>
              <w:t>1.343,00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9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default" w:ascii="Arial" w:hAnsi="Arial" w:cs="Arial"/>
                <w:i w:val="0"/>
                <w:iCs w:val="0"/>
                <w:color w:val="000000"/>
                <w:sz w:val="20"/>
                <w:szCs w:val="20"/>
                <w:u w:val="none"/>
                <w:lang w:val="pt-BR" w:eastAsia="zh-CN"/>
              </w:rPr>
            </w:pPr>
            <w:r>
              <w:rPr>
                <w:rFonts w:hint="default" w:ascii="Arial" w:hAnsi="Arial" w:cs="Arial"/>
                <w:i w:val="0"/>
                <w:iCs w:val="0"/>
                <w:color w:val="000000"/>
                <w:sz w:val="20"/>
                <w:szCs w:val="20"/>
                <w:u w:val="none"/>
                <w:lang w:val="pt-BR" w:eastAsia="zh-CN"/>
              </w:rPr>
              <w:t>6.15</w:t>
            </w:r>
          </w:p>
        </w:tc>
        <w:tc>
          <w:tcPr>
            <w:tcW w:w="4016" w:type="dxa"/>
            <w:tcBorders>
              <w:left w:val="single" w:color="auto" w:sz="4" w:space="0"/>
            </w:tcBorders>
            <w:vAlign w:val="top"/>
          </w:tcPr>
          <w:p>
            <w:pPr>
              <w:keepNext w:val="0"/>
              <w:keepLines w:val="0"/>
              <w:widowControl/>
              <w:suppressLineNumbers w:val="0"/>
              <w:jc w:val="left"/>
              <w:textAlignment w:val="top"/>
              <w:rPr>
                <w:rFonts w:hint="default" w:ascii="Arial" w:hAnsi="Arial" w:cs="Arial"/>
                <w:i w:val="0"/>
                <w:iCs w:val="0"/>
                <w:color w:val="000000"/>
                <w:sz w:val="16"/>
                <w:szCs w:val="16"/>
                <w:u w:val="none"/>
                <w:lang w:val="pt-BR" w:eastAsia="zh-CN"/>
              </w:rPr>
            </w:pPr>
            <w:r>
              <w:rPr>
                <w:rFonts w:hint="default" w:ascii="Arial" w:hAnsi="Arial" w:eastAsia="SimSun" w:cs="Arial"/>
                <w:i w:val="0"/>
                <w:iCs w:val="0"/>
                <w:color w:val="000000"/>
                <w:kern w:val="0"/>
                <w:sz w:val="21"/>
                <w:szCs w:val="21"/>
                <w:u w:val="none"/>
                <w:lang w:val="en-US" w:eastAsia="zh-CN" w:bidi="ar"/>
              </w:rPr>
              <w:t>GRADIL NYLOFOR H=2.03 M INCLUSIVE POSTE OU EQUIVALENTE</w:t>
            </w:r>
          </w:p>
        </w:tc>
        <w:tc>
          <w:tcPr>
            <w:tcW w:w="1061" w:type="dxa"/>
            <w:vAlign w:val="center"/>
          </w:tcPr>
          <w:p>
            <w:pPr>
              <w:keepNext w:val="0"/>
              <w:keepLines w:val="0"/>
              <w:widowControl/>
              <w:suppressLineNumbers w:val="0"/>
              <w:jc w:val="center"/>
              <w:textAlignment w:val="center"/>
              <w:rPr>
                <w:rFonts w:hint="default" w:ascii="Arial" w:hAnsi="Arial" w:eastAsia="Arial" w:cs="Arial"/>
                <w:sz w:val="20"/>
                <w:szCs w:val="20"/>
                <w:lang w:val="pt-BR" w:eastAsia="zh-CN" w:bidi="pt-PT"/>
              </w:rPr>
            </w:pPr>
            <w:r>
              <w:rPr>
                <w:rFonts w:hint="default" w:ascii="Arial" w:hAnsi="Arial" w:eastAsia="Arial" w:cs="Arial"/>
                <w:sz w:val="20"/>
                <w:szCs w:val="20"/>
                <w:lang w:val="pt-BR" w:eastAsia="zh-CN" w:bidi="pt-PT"/>
              </w:rPr>
              <w:t>M</w:t>
            </w:r>
          </w:p>
        </w:tc>
        <w:tc>
          <w:tcPr>
            <w:tcW w:w="1264"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20"/>
                <w:szCs w:val="20"/>
                <w:lang w:val="pt-BR" w:eastAsia="pt-PT" w:bidi="pt-PT"/>
              </w:rPr>
            </w:pPr>
            <w:r>
              <w:rPr>
                <w:rFonts w:hint="default" w:ascii="Arial" w:hAnsi="Arial" w:eastAsia="Arial" w:cs="Arial"/>
                <w:sz w:val="20"/>
                <w:szCs w:val="20"/>
                <w:lang w:val="pt-BR" w:eastAsia="pt-PT" w:bidi="pt-PT"/>
              </w:rPr>
              <w:t>244,75</w:t>
            </w:r>
          </w:p>
        </w:tc>
        <w:tc>
          <w:tcPr>
            <w:tcW w:w="2325"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20"/>
                <w:szCs w:val="20"/>
                <w:lang w:val="pt-BR" w:eastAsia="pt-PT" w:bidi="pt-PT"/>
              </w:rPr>
            </w:pPr>
            <w:r>
              <w:rPr>
                <w:rFonts w:hint="default" w:ascii="Arial" w:hAnsi="Arial" w:eastAsia="Arial" w:cs="Arial"/>
                <w:sz w:val="20"/>
                <w:szCs w:val="20"/>
                <w:lang w:val="pt-BR" w:eastAsia="pt-PT" w:bidi="pt-PT"/>
              </w:rPr>
              <w:t>122,00</w:t>
            </w:r>
          </w:p>
        </w:tc>
      </w:tr>
    </w:tbl>
    <w:p>
      <w:pPr>
        <w:pStyle w:val="21"/>
        <w:ind w:left="0" w:leftChars="0" w:firstLine="0" w:firstLine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ADMINISTRAÇÃO</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04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SECRETARIA MUNICIPAL DE ADMINISTRAÇÃO</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04.00.1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 w:eastAsia="zh-CN" w:bidi="ar"/>
              </w:rPr>
              <w:t>GABINETE DO SECRETÁRIO</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04.001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 w:eastAsia="zh-CN" w:bidi="ar"/>
              </w:rPr>
              <w:t>GABINETE DO SECRETÁRIO</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AMPLIAÇÃO E REFORMA DO PAÇO MUNICIPAL</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191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OBRAS E INSTALAÇÕES</w:t>
            </w:r>
          </w:p>
        </w:tc>
      </w:tr>
      <w:tr>
        <w:tblPrEx>
          <w:tblCellMar>
            <w:top w:w="0" w:type="dxa"/>
            <w:left w:w="100" w:type="dxa"/>
            <w:bottom w:w="0" w:type="dxa"/>
            <w:right w:w="100" w:type="dxa"/>
          </w:tblCellMar>
        </w:tblPrEx>
        <w:trPr>
          <w:trHeight w:val="32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4.4.90.51.00 - 1500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cs="Arial"/>
                <w:b w:val="0"/>
                <w:bCs/>
                <w:kern w:val="0"/>
                <w:sz w:val="18"/>
                <w:szCs w:val="18"/>
                <w:highlight w:val="none"/>
                <w:lang w:val="pt-BR" w:eastAsia="zh-CN" w:bidi="ar"/>
              </w:rPr>
              <w:t>08</w:t>
            </w:r>
            <w:r>
              <w:rPr>
                <w:rFonts w:hint="default" w:ascii="Arial" w:hAnsi="Arial" w:eastAsia="Times New Roman" w:cs="Arial"/>
                <w:b w:val="0"/>
                <w:bCs/>
                <w:kern w:val="0"/>
                <w:sz w:val="18"/>
                <w:szCs w:val="18"/>
                <w:highlight w:val="none"/>
                <w:lang w:val="pt-BR" w:eastAsia="zh-CN" w:bidi="ar"/>
              </w:rPr>
              <w:t>/202</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ascii="Arial" w:hAnsi="Arial" w:cs="Arial"/>
          <w:sz w:val="22"/>
          <w:szCs w:val="22"/>
          <w:highlight w:val="none"/>
          <w:lang w:val="pt-BR"/>
        </w:rPr>
        <w:t xml:space="preserve">R$ </w:t>
      </w:r>
      <w:r>
        <w:rPr>
          <w:rFonts w:hint="default" w:ascii="Arial" w:hAnsi="Arial"/>
          <w:sz w:val="22"/>
          <w:szCs w:val="22"/>
          <w:highlight w:val="none"/>
          <w:lang w:val="pt-BR"/>
        </w:rPr>
        <w:t>948.342,36</w:t>
      </w:r>
      <w:r>
        <w:rPr>
          <w:rFonts w:hint="default"/>
          <w:sz w:val="22"/>
          <w:szCs w:val="22"/>
          <w:highlight w:val="none"/>
          <w:lang w:val="pt-BR"/>
        </w:rPr>
        <w:t xml:space="preserve"> </w:t>
      </w:r>
      <w:r>
        <w:rPr>
          <w:rFonts w:hint="default"/>
          <w:highlight w:val="none"/>
          <w:lang w:val="pt-BR"/>
        </w:rPr>
        <w:t>(Novecentos e quarenta e oito mil, trezentos e quarenta e dois Reais e trinta e seis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020/2022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020/2022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22</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17</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Tiago Oliveira Silva</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020/2022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08 </w:t>
      </w:r>
      <w:r>
        <w:rPr>
          <w:rFonts w:ascii="Arial" w:hAnsi="Arial" w:cs="Arial"/>
          <w:sz w:val="22"/>
          <w:szCs w:val="22"/>
        </w:rPr>
        <w:t>de</w:t>
      </w:r>
      <w:r>
        <w:rPr>
          <w:rFonts w:hint="default" w:ascii="Arial" w:hAnsi="Arial" w:cs="Arial"/>
          <w:sz w:val="22"/>
          <w:szCs w:val="22"/>
          <w:lang w:val="pt-BR"/>
        </w:rPr>
        <w:t xml:space="preserve"> junho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
        <w:keepNext w:val="0"/>
        <w:spacing w:before="120" w:after="120"/>
        <w:jc w:val="center"/>
        <w:rPr>
          <w:rFonts w:cs="Arial"/>
          <w:sz w:val="40"/>
          <w:szCs w:val="40"/>
        </w:rPr>
      </w:pPr>
    </w:p>
    <w:p>
      <w:pPr>
        <w:rPr>
          <w:rFonts w:ascii="Arial" w:hAnsi="Arial" w:cs="Arial"/>
          <w:b/>
          <w:bCs/>
          <w:sz w:val="22"/>
          <w:szCs w:val="22"/>
        </w:rPr>
      </w:pP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p>
    <w:p>
      <w:pPr>
        <w:rPr>
          <w:rFonts w:ascii="Arial" w:hAnsi="Arial" w:cs="Arial"/>
          <w:sz w:val="22"/>
          <w:szCs w:val="22"/>
        </w:rPr>
      </w:pPr>
      <w:r>
        <w:rPr>
          <w:rFonts w:ascii="Arial" w:hAnsi="Arial" w:cs="Arial"/>
          <w:b/>
          <w:bCs/>
          <w:sz w:val="22"/>
          <w:szCs w:val="22"/>
        </w:rPr>
        <w:t xml:space="preserve">Local: </w:t>
      </w:r>
      <w:r>
        <w:rPr>
          <w:rFonts w:ascii="Arial" w:hAnsi="Arial" w:cs="Arial"/>
          <w:b/>
          <w:bCs/>
          <w:sz w:val="22"/>
          <w:szCs w:val="22"/>
        </w:rPr>
        <w:tab/>
      </w:r>
      <w:r>
        <w:rPr>
          <w:rFonts w:ascii="Arial" w:hAnsi="Arial" w:cs="Arial"/>
          <w:sz w:val="22"/>
          <w:szCs w:val="22"/>
        </w:rPr>
        <w:t>Estacionamento Paço Municipal, Rua Maringá, 444 - Centro</w:t>
      </w:r>
    </w:p>
    <w:p>
      <w:pPr>
        <w:rPr>
          <w:rFonts w:ascii="Arial" w:hAnsi="Arial" w:cs="Arial"/>
          <w:sz w:val="22"/>
          <w:szCs w:val="22"/>
        </w:rPr>
      </w:pPr>
    </w:p>
    <w:p>
      <w:pPr>
        <w:rPr>
          <w:rFonts w:ascii="Arial" w:hAnsi="Arial" w:cs="Arial"/>
          <w:sz w:val="22"/>
          <w:szCs w:val="22"/>
        </w:rPr>
      </w:pPr>
      <w:r>
        <w:rPr>
          <w:rFonts w:ascii="Arial" w:hAnsi="Arial" w:cs="Arial"/>
          <w:b/>
          <w:bCs/>
          <w:sz w:val="22"/>
          <w:szCs w:val="22"/>
        </w:rPr>
        <w:t>Município:</w:t>
      </w:r>
      <w:r>
        <w:rPr>
          <w:rFonts w:ascii="Arial" w:hAnsi="Arial" w:cs="Arial"/>
          <w:sz w:val="22"/>
          <w:szCs w:val="22"/>
        </w:rPr>
        <w:t xml:space="preserve"> </w:t>
      </w:r>
      <w:r>
        <w:rPr>
          <w:rFonts w:ascii="Arial" w:hAnsi="Arial" w:cs="Arial"/>
          <w:sz w:val="22"/>
          <w:szCs w:val="22"/>
        </w:rPr>
        <w:tab/>
      </w:r>
      <w:r>
        <w:rPr>
          <w:rFonts w:ascii="Arial" w:hAnsi="Arial" w:cs="Arial"/>
          <w:sz w:val="22"/>
          <w:szCs w:val="22"/>
        </w:rPr>
        <w:t>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020/2022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180 (cento e oitenta)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020/2022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020/2022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020/2022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30675563"/>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020/2022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020/2022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ADMINISTRAÇÃO</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020/2022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020/2022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ADMINISTRAÇÃO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020/2022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020/2022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020/2022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020/2022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020/2022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180 (cento e oitenta)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020/2022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0882/2022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ADMINISTRAÇÃO</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ADMINISTRAÇÃO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0882/2022</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020/2022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020/2022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180 (cento e oitenta)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ADMINISTRAÇÃO</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04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SECRETARIA MUNICIPAL DE ADMINISTRAÇÃO</w:t>
            </w:r>
          </w:p>
        </w:tc>
      </w:tr>
      <w:tr>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04.00.1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 w:eastAsia="zh-CN" w:bidi="ar"/>
              </w:rPr>
              <w:t>GABINETE DO SECRETÁRIO</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04.001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 w:eastAsia="zh-CN" w:bidi="ar"/>
              </w:rPr>
              <w:t>GABINETE DO SECRETÁRIO</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AMPLIAÇÃO E REFORMA DO PAÇO MUNICIPAL</w:t>
            </w:r>
          </w:p>
        </w:tc>
      </w:tr>
      <w:tr>
        <w:tblPrEx>
          <w:shd w:val="clear" w:color="auto" w:fill="auto"/>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191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32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eastAsia="Times New Roman" w:cs="Arial"/>
                <w:b w:val="0"/>
                <w:bCs/>
                <w:kern w:val="0"/>
                <w:sz w:val="18"/>
                <w:szCs w:val="18"/>
                <w:highlight w:val="none"/>
                <w:lang w:val="pt-BR" w:eastAsia="zh-CN" w:bidi="ar"/>
              </w:rPr>
              <w:t>4.4.90.51.00 - 1500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eastAsia="Times New Roman" w:cs="Arial"/>
                <w:b w:val="0"/>
                <w:bCs/>
                <w:kern w:val="0"/>
                <w:sz w:val="18"/>
                <w:szCs w:val="18"/>
                <w:highlight w:val="none"/>
                <w:lang w:val="pt-BR" w:eastAsia="zh-CN" w:bidi="ar"/>
              </w:rPr>
            </w:pPr>
            <w:r>
              <w:rPr>
                <w:rFonts w:hint="default" w:ascii="Arial" w:hAnsi="Arial" w:cs="Arial"/>
                <w:b w:val="0"/>
                <w:bCs/>
                <w:kern w:val="0"/>
                <w:sz w:val="18"/>
                <w:szCs w:val="18"/>
                <w:highlight w:val="none"/>
                <w:lang w:val="pt-BR" w:eastAsia="zh-CN" w:bidi="ar"/>
              </w:rPr>
              <w:t>08</w:t>
            </w:r>
            <w:r>
              <w:rPr>
                <w:rFonts w:hint="default" w:ascii="Arial" w:hAnsi="Arial" w:eastAsia="Times New Roman" w:cs="Arial"/>
                <w:b w:val="0"/>
                <w:bCs/>
                <w:kern w:val="0"/>
                <w:sz w:val="18"/>
                <w:szCs w:val="18"/>
                <w:highlight w:val="none"/>
                <w:lang w:val="pt-BR" w:eastAsia="zh-CN" w:bidi="ar"/>
              </w:rPr>
              <w:t>/202</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eastAsia="Times New Roman" w:cs="Arial"/>
                <w:b w:val="0"/>
                <w:bCs/>
                <w:kern w:val="0"/>
                <w:sz w:val="18"/>
                <w:szCs w:val="18"/>
                <w:highlight w:val="none"/>
                <w:lang w:val="pt" w:eastAsia="zh-CN" w:bidi="ar"/>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020/2022.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180 (cento e oitenta)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020/2022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020/2022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020/2022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DE CONSTRUÇÃO DO ESTACIONAMENTO NO PAÇO MUNICIPAL, EM PRIMAVERA DO LESTE - MT, CONSISTINDO NO FECHAMENO COM GRADIL, ASFALTAMENTO PELO METODO TSD - TRATAMENTO SUPERFICIAL DUPLO,  CONSTRUÇÃO DE GUARITA PARA CONTROLE DE SAIDA E ENTRADA DE VEÍCULOS E CONSTRUÇÃO DA SALA DO DEPARTAMENTO DE FROTAS;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2</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bookmarkStart w:id="61" w:name="_GoBack"/>
      <w:bookmarkEnd w:id="61"/>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08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junho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 w:name="CIDFont+F2">
    <w:altName w:val="Segoe Print"/>
    <w:panose1 w:val="00000000000000000000"/>
    <w:charset w:val="00"/>
    <w:family w:val="auto"/>
    <w:pitch w:val="default"/>
    <w:sig w:usb0="00000000" w:usb1="00000000" w:usb2="00000000" w:usb3="00000000" w:csb0="00000001" w:csb1="00000000"/>
  </w:font>
  <w:font w:name="CIDFont+F1">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020/2022</w:t>
    </w:r>
    <w:r>
      <w:rPr>
        <w:rFonts w:ascii="Arial" w:hAnsi="Arial" w:cs="Arial"/>
        <w:sz w:val="16"/>
        <w:szCs w:val="16"/>
      </w:rPr>
      <w:t xml:space="preserve"> – Processo nº </w:t>
    </w:r>
    <w:r>
      <w:rPr>
        <w:rFonts w:ascii="Arial" w:hAnsi="Arial" w:cs="Arial"/>
        <w:sz w:val="16"/>
        <w:szCs w:val="16"/>
        <w:lang w:val="pt-BR"/>
      </w:rPr>
      <w:t>0882/2022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603DA6"/>
    <w:rsid w:val="027C5111"/>
    <w:rsid w:val="04043E73"/>
    <w:rsid w:val="053E595E"/>
    <w:rsid w:val="05F81567"/>
    <w:rsid w:val="063319D5"/>
    <w:rsid w:val="06802C85"/>
    <w:rsid w:val="07151D79"/>
    <w:rsid w:val="07484206"/>
    <w:rsid w:val="07710908"/>
    <w:rsid w:val="0A8715A7"/>
    <w:rsid w:val="0BFE6104"/>
    <w:rsid w:val="0C68195B"/>
    <w:rsid w:val="0C697691"/>
    <w:rsid w:val="0CE970EE"/>
    <w:rsid w:val="0D5C327A"/>
    <w:rsid w:val="0E3C740D"/>
    <w:rsid w:val="0EC55A66"/>
    <w:rsid w:val="10211382"/>
    <w:rsid w:val="10774888"/>
    <w:rsid w:val="115300D0"/>
    <w:rsid w:val="116F0A85"/>
    <w:rsid w:val="1199220D"/>
    <w:rsid w:val="11B5102E"/>
    <w:rsid w:val="128D66E5"/>
    <w:rsid w:val="132A11B2"/>
    <w:rsid w:val="14063CD2"/>
    <w:rsid w:val="14175551"/>
    <w:rsid w:val="147933C6"/>
    <w:rsid w:val="14EA79EA"/>
    <w:rsid w:val="150753F0"/>
    <w:rsid w:val="158057A4"/>
    <w:rsid w:val="16F212BE"/>
    <w:rsid w:val="182176E8"/>
    <w:rsid w:val="18B268B5"/>
    <w:rsid w:val="18F82945"/>
    <w:rsid w:val="1968243D"/>
    <w:rsid w:val="19756F88"/>
    <w:rsid w:val="19CD55BD"/>
    <w:rsid w:val="1A6431B3"/>
    <w:rsid w:val="1BC3436D"/>
    <w:rsid w:val="1C0342C0"/>
    <w:rsid w:val="1D6B7BA0"/>
    <w:rsid w:val="1E2A3959"/>
    <w:rsid w:val="1E587CAE"/>
    <w:rsid w:val="1F9C3F81"/>
    <w:rsid w:val="1F9C7E50"/>
    <w:rsid w:val="20614BAA"/>
    <w:rsid w:val="207D3D14"/>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143D"/>
    <w:rsid w:val="2BA0335E"/>
    <w:rsid w:val="2CAE0A33"/>
    <w:rsid w:val="2E334383"/>
    <w:rsid w:val="2EC344D9"/>
    <w:rsid w:val="2F36121E"/>
    <w:rsid w:val="301D5463"/>
    <w:rsid w:val="30A44744"/>
    <w:rsid w:val="31814A20"/>
    <w:rsid w:val="346F2A77"/>
    <w:rsid w:val="359370D0"/>
    <w:rsid w:val="35AF6480"/>
    <w:rsid w:val="35C620D1"/>
    <w:rsid w:val="36934F38"/>
    <w:rsid w:val="375B7D29"/>
    <w:rsid w:val="39D66114"/>
    <w:rsid w:val="3C873AF0"/>
    <w:rsid w:val="3D5C5F10"/>
    <w:rsid w:val="3DA611BF"/>
    <w:rsid w:val="3DC36B5D"/>
    <w:rsid w:val="3E396FC2"/>
    <w:rsid w:val="3E6B24FB"/>
    <w:rsid w:val="3E9203C8"/>
    <w:rsid w:val="3EA67DCA"/>
    <w:rsid w:val="401A6B37"/>
    <w:rsid w:val="40B80565"/>
    <w:rsid w:val="413429A0"/>
    <w:rsid w:val="415E4F05"/>
    <w:rsid w:val="41F61C50"/>
    <w:rsid w:val="43745B5A"/>
    <w:rsid w:val="43A26A07"/>
    <w:rsid w:val="467F787B"/>
    <w:rsid w:val="46A14F88"/>
    <w:rsid w:val="47370D53"/>
    <w:rsid w:val="47EC2CC3"/>
    <w:rsid w:val="4BF86053"/>
    <w:rsid w:val="4C23123A"/>
    <w:rsid w:val="4C4D6776"/>
    <w:rsid w:val="4CCF0574"/>
    <w:rsid w:val="4D0C492B"/>
    <w:rsid w:val="4D8C362E"/>
    <w:rsid w:val="4E6B02AB"/>
    <w:rsid w:val="4EAA2EDC"/>
    <w:rsid w:val="4EF51114"/>
    <w:rsid w:val="4F9704AE"/>
    <w:rsid w:val="501E1B0A"/>
    <w:rsid w:val="51655364"/>
    <w:rsid w:val="51A21F1A"/>
    <w:rsid w:val="53396A1D"/>
    <w:rsid w:val="54F81488"/>
    <w:rsid w:val="55440236"/>
    <w:rsid w:val="556E0BC6"/>
    <w:rsid w:val="55792DE5"/>
    <w:rsid w:val="56BD51D9"/>
    <w:rsid w:val="56CD6945"/>
    <w:rsid w:val="56CE5314"/>
    <w:rsid w:val="57152B9B"/>
    <w:rsid w:val="57E8363B"/>
    <w:rsid w:val="584743F7"/>
    <w:rsid w:val="592B1FEA"/>
    <w:rsid w:val="59EC5DF0"/>
    <w:rsid w:val="5A0E3275"/>
    <w:rsid w:val="5AC031F1"/>
    <w:rsid w:val="5B507138"/>
    <w:rsid w:val="5BDB1229"/>
    <w:rsid w:val="5C9C12BF"/>
    <w:rsid w:val="5CAC60CF"/>
    <w:rsid w:val="5D0667AA"/>
    <w:rsid w:val="5D442E4E"/>
    <w:rsid w:val="5EAA040C"/>
    <w:rsid w:val="60781307"/>
    <w:rsid w:val="61D54019"/>
    <w:rsid w:val="62CA7C50"/>
    <w:rsid w:val="631909D2"/>
    <w:rsid w:val="638852E5"/>
    <w:rsid w:val="63934206"/>
    <w:rsid w:val="639B49D2"/>
    <w:rsid w:val="65326420"/>
    <w:rsid w:val="655A5AC2"/>
    <w:rsid w:val="655F2252"/>
    <w:rsid w:val="657D1B5E"/>
    <w:rsid w:val="6696057E"/>
    <w:rsid w:val="671A5B83"/>
    <w:rsid w:val="67882638"/>
    <w:rsid w:val="6797018A"/>
    <w:rsid w:val="685806E6"/>
    <w:rsid w:val="68610D54"/>
    <w:rsid w:val="68A00A21"/>
    <w:rsid w:val="694B1B6E"/>
    <w:rsid w:val="6A91453A"/>
    <w:rsid w:val="6B136C46"/>
    <w:rsid w:val="6DBE0B18"/>
    <w:rsid w:val="6E1B50DF"/>
    <w:rsid w:val="6F82063C"/>
    <w:rsid w:val="70257EDA"/>
    <w:rsid w:val="719D28D3"/>
    <w:rsid w:val="71E61671"/>
    <w:rsid w:val="72482D98"/>
    <w:rsid w:val="72E118F0"/>
    <w:rsid w:val="732139A5"/>
    <w:rsid w:val="733453F7"/>
    <w:rsid w:val="73BD783B"/>
    <w:rsid w:val="742731CF"/>
    <w:rsid w:val="744F2187"/>
    <w:rsid w:val="75126C14"/>
    <w:rsid w:val="7537091A"/>
    <w:rsid w:val="754719F0"/>
    <w:rsid w:val="764D7AFE"/>
    <w:rsid w:val="76672BAF"/>
    <w:rsid w:val="776F0AA2"/>
    <w:rsid w:val="779C0A5C"/>
    <w:rsid w:val="7AEA5651"/>
    <w:rsid w:val="7B47113B"/>
    <w:rsid w:val="7C4C4D87"/>
    <w:rsid w:val="7C7F4D0B"/>
    <w:rsid w:val="7D1F3F3E"/>
    <w:rsid w:val="7D4B55A5"/>
    <w:rsid w:val="7D5E55DC"/>
    <w:rsid w:val="7DEB43E1"/>
    <w:rsid w:val="7E066FE8"/>
    <w:rsid w:val="7E441F4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1</TotalTime>
  <ScaleCrop>false</ScaleCrop>
  <LinksUpToDate>false</LinksUpToDate>
  <CharactersWithSpaces>189347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2022-06-08T17:54:50Z</cp:lastPrinted>
  <dcterms:modified xsi:type="dcterms:W3CDTF">2022-06-08T17:56:51Z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272DCE6F5E7F4394A137D13FD8503514</vt:lpwstr>
  </property>
</Properties>
</file>