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6" w:line="240" w:lineRule="auto"/>
        <w:jc w:val="center"/>
        <w:rPr>
          <w:rFonts w:ascii="Times New Roman" w:hAnsi="Times New Roman" w:cs="Times New Roman"/>
          <w:color w:val="000000"/>
          <w:sz w:val="24"/>
          <w:szCs w:val="24"/>
          <w:lang w:eastAsia="pt-BR"/>
        </w:rPr>
      </w:pPr>
      <w:r>
        <w:rPr>
          <w:rFonts w:ascii="Times New Roman" w:hAnsi="Times New Roman" w:cs="Times New Roman"/>
          <w:sz w:val="24"/>
          <w:szCs w:val="24"/>
          <w:lang w:eastAsia="pt-BR"/>
        </w:rPr>
        <w:drawing>
          <wp:inline distT="0" distB="0" distL="0" distR="0">
            <wp:extent cx="417195" cy="551815"/>
            <wp:effectExtent l="0" t="0" r="1905" b="635"/>
            <wp:docPr id="1" name="Imagem 1" descr="\\pc185\Ofícios Merenda\2017\Brasão Pva do Le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c185\Ofícios Merenda\2017\Brasão Pva do Lest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25947" cy="563116"/>
                    </a:xfrm>
                    <a:prstGeom prst="rect">
                      <a:avLst/>
                    </a:prstGeom>
                    <a:noFill/>
                    <a:ln>
                      <a:noFill/>
                    </a:ln>
                  </pic:spPr>
                </pic:pic>
              </a:graphicData>
            </a:graphic>
          </wp:inline>
        </w:drawing>
      </w:r>
    </w:p>
    <w:p>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PREFEITURA MUNICIPAL DE PRIMAVERA DO LESTE</w:t>
      </w:r>
    </w:p>
    <w:p>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SECRETARIA MUNICIPAL DE EDUCAÇÃO</w:t>
      </w:r>
    </w:p>
    <w:p>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COORDENADORIA DE ALIMENTAÇÃO ESCOLAR</w:t>
      </w:r>
    </w:p>
    <w:p>
      <w:pPr>
        <w:spacing w:after="0" w:line="240" w:lineRule="auto"/>
        <w:jc w:val="center"/>
        <w:rPr>
          <w:rFonts w:ascii="Times New Roman" w:hAnsi="Times New Roman" w:cs="Times New Roman"/>
          <w:color w:val="000000"/>
          <w:sz w:val="24"/>
          <w:szCs w:val="24"/>
          <w:lang w:eastAsia="pt-BR"/>
        </w:rPr>
      </w:pPr>
    </w:p>
    <w:p>
      <w:pPr>
        <w:spacing w:after="0" w:line="240" w:lineRule="auto"/>
        <w:jc w:val="center"/>
        <w:rPr>
          <w:rFonts w:ascii="Times New Roman" w:hAnsi="Times New Roman" w:cs="Times New Roman"/>
          <w:color w:val="000000"/>
          <w:sz w:val="24"/>
          <w:szCs w:val="24"/>
          <w:lang w:eastAsia="pt-BR"/>
        </w:rPr>
      </w:pPr>
    </w:p>
    <w:p>
      <w:pPr>
        <w:spacing w:after="0" w:line="240" w:lineRule="auto"/>
        <w:jc w:val="center"/>
        <w:rPr>
          <w:rFonts w:ascii="Times New Roman" w:hAnsi="Times New Roman" w:cs="Times New Roman"/>
          <w:b/>
          <w:caps/>
          <w:color w:val="000000"/>
          <w:sz w:val="24"/>
          <w:szCs w:val="24"/>
          <w:lang w:eastAsia="pt-BR"/>
        </w:rPr>
      </w:pPr>
      <w:r>
        <w:rPr>
          <w:rFonts w:ascii="Times New Roman" w:hAnsi="Times New Roman" w:cs="Times New Roman"/>
          <w:b/>
          <w:caps/>
          <w:color w:val="000000"/>
          <w:sz w:val="24"/>
          <w:szCs w:val="24"/>
          <w:lang w:eastAsia="pt-BR"/>
        </w:rPr>
        <w:t xml:space="preserve">Chamada Pública n.º </w:t>
      </w:r>
      <w:r>
        <w:rPr>
          <w:rFonts w:hint="default" w:ascii="Times New Roman" w:hAnsi="Times New Roman" w:cs="Times New Roman"/>
          <w:b/>
          <w:caps/>
          <w:color w:val="000000"/>
          <w:sz w:val="24"/>
          <w:szCs w:val="24"/>
          <w:highlight w:val="none"/>
          <w:lang w:val="en-US" w:eastAsia="pt-BR"/>
        </w:rPr>
        <w:t>001</w:t>
      </w:r>
      <w:r>
        <w:rPr>
          <w:rFonts w:ascii="Times New Roman" w:hAnsi="Times New Roman" w:cs="Times New Roman"/>
          <w:b/>
          <w:caps/>
          <w:color w:val="000000"/>
          <w:sz w:val="24"/>
          <w:szCs w:val="24"/>
          <w:highlight w:val="none"/>
          <w:lang w:eastAsia="pt-BR"/>
        </w:rPr>
        <w:t>/2022</w:t>
      </w:r>
    </w:p>
    <w:p>
      <w:pPr>
        <w:spacing w:after="0" w:line="240" w:lineRule="auto"/>
        <w:jc w:val="both"/>
        <w:rPr>
          <w:rFonts w:ascii="Times New Roman" w:hAnsi="Times New Roman" w:cs="Times New Roman"/>
          <w:b/>
          <w:caps/>
          <w:color w:val="000000"/>
          <w:sz w:val="24"/>
          <w:szCs w:val="24"/>
          <w:lang w:eastAsia="pt-BR"/>
        </w:rPr>
      </w:pPr>
    </w:p>
    <w:p>
      <w:pPr>
        <w:jc w:val="both"/>
        <w:rPr>
          <w:rFonts w:ascii="Times New Roman" w:hAnsi="Times New Roman" w:cs="Times New Roman"/>
          <w:sz w:val="24"/>
          <w:szCs w:val="24"/>
        </w:rPr>
      </w:pPr>
      <w:r>
        <w:rPr>
          <w:rFonts w:ascii="Times New Roman" w:hAnsi="Times New Roman" w:cs="Times New Roman"/>
          <w:sz w:val="24"/>
          <w:szCs w:val="24"/>
        </w:rPr>
        <w:t xml:space="preserve">Chamada Pública nº </w:t>
      </w:r>
      <w:r>
        <w:rPr>
          <w:rFonts w:hint="default" w:ascii="Times New Roman" w:hAnsi="Times New Roman" w:cs="Times New Roman"/>
          <w:sz w:val="24"/>
          <w:szCs w:val="24"/>
          <w:highlight w:val="none"/>
          <w:lang w:val="pt-BR"/>
        </w:rPr>
        <w:t>001</w:t>
      </w:r>
      <w:r>
        <w:rPr>
          <w:rFonts w:ascii="Times New Roman" w:hAnsi="Times New Roman" w:cs="Times New Roman"/>
          <w:sz w:val="24"/>
          <w:szCs w:val="24"/>
          <w:highlight w:val="none"/>
        </w:rPr>
        <w:t>/20</w:t>
      </w:r>
      <w:r>
        <w:rPr>
          <w:rFonts w:ascii="Times New Roman" w:hAnsi="Times New Roman" w:cs="Times New Roman"/>
          <w:sz w:val="24"/>
          <w:szCs w:val="24"/>
        </w:rPr>
        <w:t>22, para aquisição de gêneros alimentícios diretamente da Agricultura Familiar e do Empreendedor Familiar Rural conforme §1º do art.14 da Lei nº 11.947/2009 e Resoluções do FNDE relativas ao PNAE.</w:t>
      </w:r>
    </w:p>
    <w:p>
      <w:pPr>
        <w:spacing w:after="176"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rPr>
        <w:t>A Prefeitura Municipal</w:t>
      </w:r>
      <w:r>
        <w:rPr>
          <w:rFonts w:ascii="Times New Roman" w:hAnsi="Times New Roman" w:cs="Times New Roman"/>
          <w:color w:val="000000"/>
          <w:sz w:val="24"/>
          <w:szCs w:val="24"/>
          <w:lang w:eastAsia="pt-BR"/>
        </w:rPr>
        <w:t xml:space="preserve"> de Primavera do Leste</w:t>
      </w:r>
      <w:r>
        <w:rPr>
          <w:rFonts w:ascii="Times New Roman" w:hAnsi="Times New Roman" w:cs="Times New Roman"/>
          <w:sz w:val="24"/>
          <w:szCs w:val="24"/>
        </w:rPr>
        <w:t xml:space="preserve">, pessoa jurídica de direito público, com sede </w:t>
      </w:r>
      <w:r>
        <w:rPr>
          <w:rFonts w:ascii="Times New Roman" w:hAnsi="Times New Roman" w:cs="Times New Roman"/>
          <w:color w:val="000000"/>
          <w:sz w:val="24"/>
          <w:szCs w:val="24"/>
          <w:lang w:eastAsia="pt-BR"/>
        </w:rPr>
        <w:t>à Rua Maringá</w:t>
      </w:r>
      <w:r>
        <w:rPr>
          <w:rFonts w:ascii="Times New Roman" w:hAnsi="Times New Roman" w:cs="Times New Roman"/>
          <w:sz w:val="24"/>
          <w:szCs w:val="24"/>
        </w:rPr>
        <w:t xml:space="preserve"> n°</w:t>
      </w:r>
      <w:r>
        <w:rPr>
          <w:rFonts w:ascii="Times New Roman" w:hAnsi="Times New Roman" w:cs="Times New Roman"/>
          <w:color w:val="000000"/>
          <w:sz w:val="24"/>
          <w:szCs w:val="24"/>
          <w:lang w:eastAsia="pt-BR"/>
        </w:rPr>
        <w:t>444,</w:t>
      </w:r>
      <w:r>
        <w:rPr>
          <w:rFonts w:ascii="Times New Roman" w:hAnsi="Times New Roman" w:cs="Times New Roman"/>
          <w:sz w:val="24"/>
          <w:szCs w:val="24"/>
        </w:rPr>
        <w:t xml:space="preserve"> , inscrita no CNPJ sob o</w:t>
      </w:r>
      <w:r>
        <w:rPr>
          <w:rFonts w:ascii="Times New Roman" w:hAnsi="Times New Roman" w:cs="Times New Roman"/>
          <w:color w:val="000000"/>
          <w:sz w:val="24"/>
          <w:szCs w:val="24"/>
          <w:lang w:eastAsia="pt-BR"/>
        </w:rPr>
        <w:t xml:space="preserve"> n.º 01.974.088.0001-05</w:t>
      </w:r>
      <w:r>
        <w:rPr>
          <w:rFonts w:ascii="Times New Roman" w:hAnsi="Times New Roman" w:cs="Times New Roman"/>
          <w:sz w:val="24"/>
          <w:szCs w:val="24"/>
        </w:rPr>
        <w:t>, representada neste ato pelo Prefeito Municipal, o</w:t>
      </w:r>
      <w:r>
        <w:rPr>
          <w:rFonts w:ascii="Times New Roman" w:hAnsi="Times New Roman" w:cs="Times New Roman"/>
          <w:sz w:val="24"/>
          <w:szCs w:val="24"/>
          <w:lang w:eastAsia="pt-BR"/>
        </w:rPr>
        <w:t xml:space="preserve"> Senhor Leonardo Tadeu Bortolin</w:t>
      </w:r>
      <w:r>
        <w:rPr>
          <w:rFonts w:ascii="Times New Roman" w:hAnsi="Times New Roman" w:cs="Times New Roman"/>
          <w:sz w:val="24"/>
          <w:szCs w:val="24"/>
        </w:rP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Escolar/P</w:t>
      </w:r>
      <w:r>
        <w:rPr>
          <w:rFonts w:ascii="Times New Roman" w:hAnsi="Times New Roman" w:cs="Times New Roman"/>
          <w:caps/>
          <w:sz w:val="24"/>
          <w:szCs w:val="24"/>
        </w:rPr>
        <w:t>nae</w:t>
      </w:r>
      <w:r>
        <w:rPr>
          <w:rFonts w:ascii="Times New Roman" w:hAnsi="Times New Roman" w:cs="Times New Roman"/>
          <w:sz w:val="24"/>
          <w:szCs w:val="24"/>
        </w:rPr>
        <w:t>, durante o período</w:t>
      </w:r>
      <w:r>
        <w:rPr>
          <w:rFonts w:ascii="Times New Roman" w:hAnsi="Times New Roman" w:cs="Times New Roman"/>
          <w:color w:val="000000"/>
          <w:sz w:val="24"/>
          <w:szCs w:val="24"/>
          <w:lang w:eastAsia="pt-BR"/>
        </w:rPr>
        <w:t xml:space="preserve"> letivo de 2022 ou enquanto durar o saldo dos gêneros</w:t>
      </w:r>
      <w:r>
        <w:rPr>
          <w:rFonts w:ascii="Times New Roman" w:hAnsi="Times New Roman" w:cs="Times New Roman"/>
          <w:sz w:val="24"/>
          <w:szCs w:val="24"/>
        </w:rPr>
        <w:t xml:space="preserve"> . Os interessados (Grupos Formais, Informais ou Fornecedores Individuais) deverão apresentar a documentação para habilitação e Projeto </w:t>
      </w:r>
      <w:r>
        <w:rPr>
          <w:rFonts w:ascii="Times New Roman" w:hAnsi="Times New Roman" w:cs="Times New Roman"/>
          <w:sz w:val="24"/>
          <w:szCs w:val="24"/>
          <w:highlight w:val="none"/>
        </w:rPr>
        <w:t xml:space="preserve">de Venda no dia </w:t>
      </w:r>
      <w:r>
        <w:rPr>
          <w:rFonts w:hint="default" w:ascii="Times New Roman" w:hAnsi="Times New Roman" w:cs="Times New Roman"/>
          <w:b/>
          <w:bCs/>
          <w:sz w:val="24"/>
          <w:szCs w:val="24"/>
          <w:highlight w:val="none"/>
          <w:lang w:val="pt-BR"/>
        </w:rPr>
        <w:t>11</w:t>
      </w:r>
      <w:bookmarkStart w:id="0" w:name="_GoBack"/>
      <w:bookmarkEnd w:id="0"/>
      <w:r>
        <w:rPr>
          <w:rFonts w:hint="default" w:ascii="Times New Roman" w:hAnsi="Times New Roman" w:cs="Times New Roman"/>
          <w:b/>
          <w:bCs/>
          <w:sz w:val="24"/>
          <w:szCs w:val="24"/>
          <w:highlight w:val="none"/>
          <w:lang w:val="pt-BR"/>
        </w:rPr>
        <w:t>/04/2022</w:t>
      </w:r>
      <w:r>
        <w:rPr>
          <w:rFonts w:ascii="Times New Roman" w:hAnsi="Times New Roman" w:cs="Times New Roman"/>
          <w:sz w:val="24"/>
          <w:szCs w:val="24"/>
          <w:highlight w:val="none"/>
        </w:rPr>
        <w:t xml:space="preserve">, às </w:t>
      </w:r>
      <w:r>
        <w:rPr>
          <w:rFonts w:hint="default" w:ascii="Times New Roman" w:hAnsi="Times New Roman" w:cs="Times New Roman"/>
          <w:b/>
          <w:bCs/>
          <w:sz w:val="24"/>
          <w:szCs w:val="24"/>
          <w:highlight w:val="none"/>
          <w:lang w:val="pt-BR"/>
        </w:rPr>
        <w:t>07:30</w:t>
      </w:r>
      <w:r>
        <w:rPr>
          <w:rFonts w:hint="default" w:ascii="Times New Roman" w:hAnsi="Times New Roman" w:cs="Times New Roman"/>
          <w:sz w:val="24"/>
          <w:szCs w:val="24"/>
          <w:highlight w:val="none"/>
          <w:lang w:val="pt-BR"/>
        </w:rPr>
        <w:t xml:space="preserve"> </w:t>
      </w:r>
      <w:r>
        <w:rPr>
          <w:rFonts w:ascii="Times New Roman" w:hAnsi="Times New Roman" w:cs="Times New Roman"/>
          <w:sz w:val="24"/>
          <w:szCs w:val="24"/>
          <w:highlight w:val="none"/>
        </w:rPr>
        <w:t>horas,</w:t>
      </w:r>
      <w:r>
        <w:rPr>
          <w:rFonts w:ascii="Times New Roman" w:hAnsi="Times New Roman" w:cs="Times New Roman"/>
          <w:color w:val="000000"/>
          <w:sz w:val="24"/>
          <w:szCs w:val="24"/>
          <w:highlight w:val="none"/>
          <w:lang w:eastAsia="pt-BR"/>
        </w:rPr>
        <w:t xml:space="preserve"> n</w:t>
      </w:r>
      <w:r>
        <w:rPr>
          <w:rFonts w:ascii="Times New Roman" w:hAnsi="Times New Roman" w:cs="Times New Roman"/>
          <w:color w:val="000000"/>
          <w:sz w:val="24"/>
          <w:szCs w:val="24"/>
          <w:lang w:eastAsia="pt-BR"/>
        </w:rPr>
        <w:t>a Sala de Licitações – na sede da Prefeitura Municipal – sito à Rua Maringá, nº 444, Centro, Primavera do Leste - MT.</w:t>
      </w:r>
    </w:p>
    <w:p>
      <w:pPr>
        <w:jc w:val="both"/>
        <w:rPr>
          <w:rFonts w:ascii="Times New Roman" w:hAnsi="Times New Roman" w:cs="Times New Roman"/>
          <w:sz w:val="24"/>
          <w:szCs w:val="24"/>
        </w:rPr>
      </w:pPr>
      <w:r>
        <w:rPr>
          <w:rFonts w:ascii="Times New Roman" w:hAnsi="Times New Roman" w:cs="Times New Roman"/>
          <w:sz w:val="24"/>
          <w:szCs w:val="24"/>
        </w:rPr>
        <w:t>1. OBJETO</w:t>
      </w:r>
    </w:p>
    <w:p>
      <w:pPr>
        <w:jc w:val="both"/>
        <w:rPr>
          <w:rFonts w:ascii="Times New Roman" w:hAnsi="Times New Roman" w:cs="Times New Roman"/>
          <w:sz w:val="24"/>
          <w:szCs w:val="24"/>
        </w:rPr>
      </w:pPr>
      <w:r>
        <w:rPr>
          <w:rFonts w:ascii="Times New Roman" w:hAnsi="Times New Roman" w:cs="Times New Roman"/>
          <w:sz w:val="24"/>
          <w:szCs w:val="24"/>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pPr>
        <w:jc w:val="both"/>
        <w:rPr>
          <w:rFonts w:ascii="Times New Roman" w:hAnsi="Times New Roman" w:cs="Times New Roman"/>
          <w:sz w:val="24"/>
          <w:szCs w:val="24"/>
        </w:rPr>
      </w:pP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3324"/>
        <w:gridCol w:w="1160"/>
        <w:gridCol w:w="1589"/>
        <w:gridCol w:w="132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Merge w:val="restart"/>
            <w:shd w:val="clear" w:color="auto" w:fill="9CC2E5" w:themeFill="accent1" w:themeFillTint="99"/>
          </w:tcPr>
          <w:p>
            <w:pPr>
              <w:spacing w:after="0" w:line="240" w:lineRule="auto"/>
              <w:rPr>
                <w:sz w:val="24"/>
                <w:szCs w:val="24"/>
              </w:rPr>
            </w:pPr>
            <w:r>
              <w:rPr>
                <w:sz w:val="24"/>
                <w:szCs w:val="24"/>
              </w:rPr>
              <w:t>Nº</w:t>
            </w:r>
          </w:p>
        </w:tc>
        <w:tc>
          <w:tcPr>
            <w:tcW w:w="3324" w:type="dxa"/>
            <w:vMerge w:val="restart"/>
            <w:shd w:val="clear" w:color="auto" w:fill="9CC2E5" w:themeFill="accent1" w:themeFillTint="99"/>
          </w:tcPr>
          <w:p>
            <w:pPr>
              <w:spacing w:after="0" w:line="240" w:lineRule="auto"/>
              <w:jc w:val="center"/>
              <w:rPr>
                <w:b/>
                <w:bCs/>
                <w:sz w:val="24"/>
                <w:szCs w:val="24"/>
              </w:rPr>
            </w:pPr>
            <w:r>
              <w:rPr>
                <w:b/>
                <w:bCs/>
                <w:sz w:val="24"/>
                <w:szCs w:val="24"/>
              </w:rPr>
              <w:t>PRODUTO</w:t>
            </w:r>
          </w:p>
        </w:tc>
        <w:tc>
          <w:tcPr>
            <w:tcW w:w="1160" w:type="dxa"/>
            <w:vMerge w:val="restart"/>
            <w:shd w:val="clear" w:color="auto" w:fill="9CC2E5" w:themeFill="accent1" w:themeFillTint="99"/>
          </w:tcPr>
          <w:p>
            <w:pPr>
              <w:spacing w:after="0" w:line="240" w:lineRule="auto"/>
              <w:rPr>
                <w:b/>
                <w:bCs/>
                <w:sz w:val="24"/>
                <w:szCs w:val="24"/>
              </w:rPr>
            </w:pPr>
            <w:r>
              <w:rPr>
                <w:b/>
                <w:bCs/>
                <w:sz w:val="24"/>
                <w:szCs w:val="24"/>
              </w:rPr>
              <w:t>UNIDADE</w:t>
            </w:r>
          </w:p>
        </w:tc>
        <w:tc>
          <w:tcPr>
            <w:tcW w:w="1589" w:type="dxa"/>
            <w:vMerge w:val="restart"/>
            <w:shd w:val="clear" w:color="auto" w:fill="9CC2E5" w:themeFill="accent1" w:themeFillTint="99"/>
          </w:tcPr>
          <w:p>
            <w:pPr>
              <w:spacing w:after="0" w:line="240" w:lineRule="auto"/>
              <w:rPr>
                <w:b/>
                <w:bCs/>
                <w:sz w:val="24"/>
                <w:szCs w:val="24"/>
              </w:rPr>
            </w:pPr>
            <w:r>
              <w:rPr>
                <w:b/>
                <w:bCs/>
                <w:sz w:val="24"/>
                <w:szCs w:val="24"/>
              </w:rPr>
              <w:t>QUANTIDADE</w:t>
            </w:r>
          </w:p>
        </w:tc>
        <w:tc>
          <w:tcPr>
            <w:tcW w:w="2514" w:type="dxa"/>
            <w:gridSpan w:val="2"/>
            <w:shd w:val="clear" w:color="auto" w:fill="9CC2E5" w:themeFill="accent1" w:themeFillTint="99"/>
          </w:tcPr>
          <w:p>
            <w:pPr>
              <w:spacing w:after="0" w:line="240" w:lineRule="auto"/>
              <w:rPr>
                <w:b/>
                <w:bCs/>
                <w:sz w:val="20"/>
                <w:szCs w:val="20"/>
                <w:vertAlign w:val="superscript"/>
              </w:rPr>
            </w:pPr>
            <w:r>
              <w:rPr>
                <w:b/>
                <w:bCs/>
                <w:sz w:val="20"/>
                <w:szCs w:val="20"/>
              </w:rPr>
              <w:t>PREÇO DE AQUISIÇÃO (RS)</w:t>
            </w:r>
            <w:r>
              <w:rPr>
                <w:b/>
                <w:bCs/>
                <w:sz w:val="20"/>
                <w:szCs w:val="20"/>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Merge w:val="continue"/>
            <w:shd w:val="clear" w:color="auto" w:fill="9CC2E5" w:themeFill="accent1" w:themeFillTint="99"/>
          </w:tcPr>
          <w:p>
            <w:pPr>
              <w:spacing w:after="0" w:line="240" w:lineRule="auto"/>
              <w:rPr>
                <w:sz w:val="24"/>
                <w:szCs w:val="24"/>
              </w:rPr>
            </w:pPr>
          </w:p>
        </w:tc>
        <w:tc>
          <w:tcPr>
            <w:tcW w:w="3324" w:type="dxa"/>
            <w:vMerge w:val="continue"/>
            <w:shd w:val="clear" w:color="auto" w:fill="5B9BD5" w:themeFill="accent1"/>
          </w:tcPr>
          <w:p>
            <w:pPr>
              <w:spacing w:after="0" w:line="240" w:lineRule="auto"/>
              <w:rPr>
                <w:b/>
                <w:bCs/>
                <w:sz w:val="24"/>
                <w:szCs w:val="24"/>
              </w:rPr>
            </w:pPr>
          </w:p>
        </w:tc>
        <w:tc>
          <w:tcPr>
            <w:tcW w:w="1160" w:type="dxa"/>
            <w:vMerge w:val="continue"/>
            <w:shd w:val="clear" w:color="auto" w:fill="5B9BD5" w:themeFill="accent1"/>
          </w:tcPr>
          <w:p>
            <w:pPr>
              <w:spacing w:after="0" w:line="240" w:lineRule="auto"/>
              <w:rPr>
                <w:b/>
                <w:bCs/>
                <w:sz w:val="24"/>
                <w:szCs w:val="24"/>
              </w:rPr>
            </w:pPr>
          </w:p>
        </w:tc>
        <w:tc>
          <w:tcPr>
            <w:tcW w:w="1589" w:type="dxa"/>
            <w:vMerge w:val="continue"/>
            <w:shd w:val="clear" w:color="auto" w:fill="5B9BD5" w:themeFill="accent1"/>
          </w:tcPr>
          <w:p>
            <w:pPr>
              <w:spacing w:after="0" w:line="240" w:lineRule="auto"/>
              <w:rPr>
                <w:b/>
                <w:bCs/>
                <w:sz w:val="24"/>
                <w:szCs w:val="24"/>
              </w:rPr>
            </w:pPr>
          </w:p>
        </w:tc>
        <w:tc>
          <w:tcPr>
            <w:tcW w:w="1326" w:type="dxa"/>
            <w:shd w:val="clear" w:color="auto" w:fill="9CC2E5" w:themeFill="accent1" w:themeFillTint="99"/>
          </w:tcPr>
          <w:p>
            <w:pPr>
              <w:spacing w:after="0" w:line="240" w:lineRule="auto"/>
              <w:rPr>
                <w:b/>
                <w:bCs/>
                <w:sz w:val="24"/>
                <w:szCs w:val="24"/>
              </w:rPr>
            </w:pPr>
            <w:r>
              <w:rPr>
                <w:b/>
                <w:bCs/>
                <w:sz w:val="24"/>
                <w:szCs w:val="24"/>
              </w:rPr>
              <w:t>UNITÁRIO</w:t>
            </w:r>
          </w:p>
        </w:tc>
        <w:tc>
          <w:tcPr>
            <w:tcW w:w="1188" w:type="dxa"/>
            <w:shd w:val="clear" w:color="auto" w:fill="9CC2E5" w:themeFill="accent1" w:themeFillTint="99"/>
          </w:tcPr>
          <w:p>
            <w:pPr>
              <w:spacing w:after="0" w:line="240" w:lineRule="auto"/>
              <w:rPr>
                <w:b/>
                <w:bCs/>
                <w:sz w:val="24"/>
                <w:szCs w:val="24"/>
              </w:rPr>
            </w:pPr>
            <w:r>
              <w:rPr>
                <w:b/>
                <w:bCs/>
                <w:sz w:val="24"/>
                <w:szCs w:val="24"/>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01</w:t>
            </w:r>
          </w:p>
        </w:tc>
        <w:tc>
          <w:tcPr>
            <w:tcW w:w="3324" w:type="dxa"/>
            <w:vAlign w:val="center"/>
          </w:tcPr>
          <w:p>
            <w:pPr>
              <w:spacing w:after="0" w:line="240" w:lineRule="auto"/>
              <w:jc w:val="both"/>
              <w:rPr>
                <w:caps/>
                <w:sz w:val="24"/>
                <w:szCs w:val="24"/>
              </w:rPr>
            </w:pPr>
            <w:r>
              <w:rPr>
                <w:caps/>
                <w:sz w:val="24"/>
                <w:szCs w:val="24"/>
              </w:rPr>
              <w:t>ABÓBORA CABOTiã</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UNID</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3,40</w:t>
            </w:r>
          </w:p>
        </w:tc>
        <w:tc>
          <w:tcPr>
            <w:tcW w:w="1188" w:type="dxa"/>
          </w:tcPr>
          <w:p>
            <w:pPr>
              <w:spacing w:after="0" w:line="240" w:lineRule="auto"/>
              <w:jc w:val="center"/>
              <w:rPr>
                <w:sz w:val="24"/>
                <w:szCs w:val="24"/>
              </w:rPr>
            </w:pPr>
            <w:r>
              <w:rPr>
                <w:sz w:val="24"/>
                <w:szCs w:val="24"/>
              </w:rPr>
              <w:t>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02</w:t>
            </w:r>
          </w:p>
        </w:tc>
        <w:tc>
          <w:tcPr>
            <w:tcW w:w="3324" w:type="dxa"/>
            <w:vAlign w:val="center"/>
          </w:tcPr>
          <w:p>
            <w:pPr>
              <w:spacing w:after="0" w:line="240" w:lineRule="auto"/>
              <w:jc w:val="both"/>
              <w:rPr>
                <w:color w:val="333333"/>
                <w:sz w:val="24"/>
                <w:szCs w:val="24"/>
              </w:rPr>
            </w:pPr>
            <w:r>
              <w:rPr>
                <w:color w:val="333333"/>
                <w:sz w:val="24"/>
                <w:szCs w:val="24"/>
              </w:rPr>
              <w:t>ABOBRINHA VERDE</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400</w:t>
            </w:r>
          </w:p>
        </w:tc>
        <w:tc>
          <w:tcPr>
            <w:tcW w:w="1326" w:type="dxa"/>
          </w:tcPr>
          <w:p>
            <w:pPr>
              <w:spacing w:after="0" w:line="240" w:lineRule="auto"/>
              <w:jc w:val="center"/>
              <w:rPr>
                <w:sz w:val="24"/>
                <w:szCs w:val="24"/>
              </w:rPr>
            </w:pPr>
            <w:r>
              <w:rPr>
                <w:sz w:val="24"/>
                <w:szCs w:val="24"/>
              </w:rPr>
              <w:t>5,10</w:t>
            </w:r>
          </w:p>
        </w:tc>
        <w:tc>
          <w:tcPr>
            <w:tcW w:w="1188" w:type="dxa"/>
          </w:tcPr>
          <w:p>
            <w:pPr>
              <w:spacing w:after="0" w:line="240" w:lineRule="auto"/>
              <w:jc w:val="center"/>
              <w:rPr>
                <w:sz w:val="24"/>
                <w:szCs w:val="24"/>
              </w:rPr>
            </w:pPr>
            <w:r>
              <w:rPr>
                <w:sz w:val="24"/>
                <w:szCs w:val="24"/>
              </w:rPr>
              <w:t>2.040,00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03</w:t>
            </w:r>
          </w:p>
        </w:tc>
        <w:tc>
          <w:tcPr>
            <w:tcW w:w="3324" w:type="dxa"/>
            <w:vAlign w:val="center"/>
          </w:tcPr>
          <w:p>
            <w:pPr>
              <w:spacing w:after="0" w:line="240" w:lineRule="auto"/>
              <w:jc w:val="both"/>
              <w:rPr>
                <w:caps/>
                <w:sz w:val="24"/>
                <w:szCs w:val="24"/>
              </w:rPr>
            </w:pPr>
            <w:r>
              <w:rPr>
                <w:caps/>
                <w:sz w:val="24"/>
                <w:szCs w:val="24"/>
              </w:rPr>
              <w:t>ALFACE</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PÉ</w:t>
            </w:r>
          </w:p>
        </w:tc>
        <w:tc>
          <w:tcPr>
            <w:tcW w:w="1589" w:type="dxa"/>
          </w:tcPr>
          <w:p>
            <w:pPr>
              <w:spacing w:after="0" w:line="240" w:lineRule="auto"/>
              <w:jc w:val="center"/>
              <w:rPr>
                <w:sz w:val="24"/>
                <w:szCs w:val="24"/>
              </w:rPr>
            </w:pPr>
            <w:r>
              <w:rPr>
                <w:sz w:val="24"/>
                <w:szCs w:val="24"/>
              </w:rPr>
              <w:t>8.800</w:t>
            </w:r>
          </w:p>
        </w:tc>
        <w:tc>
          <w:tcPr>
            <w:tcW w:w="1326" w:type="dxa"/>
          </w:tcPr>
          <w:p>
            <w:pPr>
              <w:spacing w:after="0" w:line="240" w:lineRule="auto"/>
              <w:jc w:val="center"/>
              <w:rPr>
                <w:sz w:val="24"/>
                <w:szCs w:val="24"/>
              </w:rPr>
            </w:pPr>
            <w:r>
              <w:rPr>
                <w:sz w:val="24"/>
                <w:szCs w:val="24"/>
              </w:rPr>
              <w:t>4,80</w:t>
            </w:r>
          </w:p>
        </w:tc>
        <w:tc>
          <w:tcPr>
            <w:tcW w:w="1188" w:type="dxa"/>
          </w:tcPr>
          <w:p>
            <w:pPr>
              <w:spacing w:after="0" w:line="240" w:lineRule="auto"/>
              <w:jc w:val="center"/>
              <w:rPr>
                <w:sz w:val="24"/>
                <w:szCs w:val="24"/>
              </w:rPr>
            </w:pPr>
            <w:r>
              <w:rPr>
                <w:sz w:val="24"/>
                <w:szCs w:val="24"/>
              </w:rPr>
              <w:t>42.240,00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04</w:t>
            </w:r>
          </w:p>
        </w:tc>
        <w:tc>
          <w:tcPr>
            <w:tcW w:w="3324" w:type="dxa"/>
            <w:vAlign w:val="center"/>
          </w:tcPr>
          <w:p>
            <w:pPr>
              <w:spacing w:after="0" w:line="240" w:lineRule="auto"/>
              <w:jc w:val="both"/>
              <w:rPr>
                <w:caps/>
                <w:sz w:val="24"/>
                <w:szCs w:val="24"/>
              </w:rPr>
            </w:pPr>
            <w:r>
              <w:rPr>
                <w:caps/>
                <w:sz w:val="24"/>
                <w:szCs w:val="24"/>
              </w:rPr>
              <w:t>ALMEIRÃO</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MÇ</w:t>
            </w:r>
          </w:p>
        </w:tc>
        <w:tc>
          <w:tcPr>
            <w:tcW w:w="1589" w:type="dxa"/>
          </w:tcPr>
          <w:p>
            <w:pPr>
              <w:spacing w:after="0" w:line="240" w:lineRule="auto"/>
              <w:jc w:val="center"/>
              <w:rPr>
                <w:sz w:val="24"/>
                <w:szCs w:val="24"/>
              </w:rPr>
            </w:pPr>
            <w:r>
              <w:rPr>
                <w:sz w:val="24"/>
                <w:szCs w:val="24"/>
              </w:rPr>
              <w:t>1.000</w:t>
            </w:r>
          </w:p>
        </w:tc>
        <w:tc>
          <w:tcPr>
            <w:tcW w:w="1326" w:type="dxa"/>
          </w:tcPr>
          <w:p>
            <w:pPr>
              <w:spacing w:after="0" w:line="240" w:lineRule="auto"/>
              <w:jc w:val="center"/>
              <w:rPr>
                <w:sz w:val="24"/>
                <w:szCs w:val="24"/>
              </w:rPr>
            </w:pPr>
            <w:r>
              <w:rPr>
                <w:sz w:val="24"/>
                <w:szCs w:val="24"/>
              </w:rPr>
              <w:t>4,90</w:t>
            </w:r>
          </w:p>
        </w:tc>
        <w:tc>
          <w:tcPr>
            <w:tcW w:w="1188" w:type="dxa"/>
          </w:tcPr>
          <w:p>
            <w:pPr>
              <w:spacing w:after="0" w:line="240" w:lineRule="auto"/>
              <w:jc w:val="center"/>
              <w:rPr>
                <w:sz w:val="24"/>
                <w:szCs w:val="24"/>
              </w:rPr>
            </w:pPr>
            <w:r>
              <w:rPr>
                <w:sz w:val="24"/>
                <w:szCs w:val="24"/>
              </w:rPr>
              <w:t>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05</w:t>
            </w:r>
          </w:p>
        </w:tc>
        <w:tc>
          <w:tcPr>
            <w:tcW w:w="3324" w:type="dxa"/>
            <w:vAlign w:val="center"/>
          </w:tcPr>
          <w:p>
            <w:pPr>
              <w:spacing w:after="0" w:line="240" w:lineRule="auto"/>
              <w:jc w:val="both"/>
              <w:rPr>
                <w:caps/>
                <w:sz w:val="24"/>
                <w:szCs w:val="24"/>
              </w:rPr>
            </w:pPr>
            <w:r>
              <w:rPr>
                <w:caps/>
                <w:sz w:val="24"/>
                <w:szCs w:val="24"/>
              </w:rPr>
              <w:t>ABACAXI HAVAÍ</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UND</w:t>
            </w:r>
          </w:p>
        </w:tc>
        <w:tc>
          <w:tcPr>
            <w:tcW w:w="1589" w:type="dxa"/>
          </w:tcPr>
          <w:p>
            <w:pPr>
              <w:spacing w:after="0" w:line="240" w:lineRule="auto"/>
              <w:jc w:val="center"/>
              <w:rPr>
                <w:sz w:val="24"/>
                <w:szCs w:val="24"/>
              </w:rPr>
            </w:pPr>
            <w:r>
              <w:rPr>
                <w:sz w:val="24"/>
                <w:szCs w:val="24"/>
              </w:rPr>
              <w:t>6.000</w:t>
            </w:r>
          </w:p>
        </w:tc>
        <w:tc>
          <w:tcPr>
            <w:tcW w:w="1326" w:type="dxa"/>
          </w:tcPr>
          <w:p>
            <w:pPr>
              <w:spacing w:after="0" w:line="240" w:lineRule="auto"/>
              <w:jc w:val="center"/>
              <w:rPr>
                <w:sz w:val="24"/>
                <w:szCs w:val="24"/>
              </w:rPr>
            </w:pPr>
            <w:r>
              <w:rPr>
                <w:sz w:val="24"/>
                <w:szCs w:val="24"/>
              </w:rPr>
              <w:t>6,20</w:t>
            </w:r>
          </w:p>
        </w:tc>
        <w:tc>
          <w:tcPr>
            <w:tcW w:w="1188" w:type="dxa"/>
          </w:tcPr>
          <w:p>
            <w:pPr>
              <w:spacing w:after="0" w:line="240" w:lineRule="auto"/>
              <w:jc w:val="center"/>
              <w:rPr>
                <w:sz w:val="24"/>
                <w:szCs w:val="24"/>
              </w:rPr>
            </w:pPr>
            <w:r>
              <w:rPr>
                <w:sz w:val="24"/>
                <w:szCs w:val="24"/>
              </w:rPr>
              <w:t>37.200,00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06</w:t>
            </w:r>
          </w:p>
        </w:tc>
        <w:tc>
          <w:tcPr>
            <w:tcW w:w="3324" w:type="dxa"/>
            <w:vAlign w:val="center"/>
          </w:tcPr>
          <w:p>
            <w:pPr>
              <w:spacing w:after="0" w:line="240" w:lineRule="auto"/>
              <w:jc w:val="both"/>
              <w:rPr>
                <w:color w:val="333333"/>
                <w:sz w:val="24"/>
                <w:szCs w:val="24"/>
              </w:rPr>
            </w:pPr>
            <w:r>
              <w:rPr>
                <w:color w:val="333333"/>
                <w:sz w:val="24"/>
                <w:szCs w:val="24"/>
              </w:rPr>
              <w:t xml:space="preserve">BANANA NANICA </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7.000</w:t>
            </w:r>
          </w:p>
        </w:tc>
        <w:tc>
          <w:tcPr>
            <w:tcW w:w="1326" w:type="dxa"/>
          </w:tcPr>
          <w:p>
            <w:pPr>
              <w:spacing w:after="0" w:line="240" w:lineRule="auto"/>
              <w:jc w:val="center"/>
              <w:rPr>
                <w:sz w:val="24"/>
                <w:szCs w:val="24"/>
              </w:rPr>
            </w:pPr>
            <w:r>
              <w:rPr>
                <w:sz w:val="24"/>
                <w:szCs w:val="24"/>
              </w:rPr>
              <w:t>5,00</w:t>
            </w:r>
          </w:p>
        </w:tc>
        <w:tc>
          <w:tcPr>
            <w:tcW w:w="1188" w:type="dxa"/>
          </w:tcPr>
          <w:p>
            <w:pPr>
              <w:spacing w:after="0" w:line="240" w:lineRule="auto"/>
              <w:jc w:val="center"/>
              <w:rPr>
                <w:sz w:val="24"/>
                <w:szCs w:val="24"/>
              </w:rPr>
            </w:pPr>
            <w:r>
              <w:rPr>
                <w:sz w:val="24"/>
                <w:szCs w:val="24"/>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07</w:t>
            </w:r>
          </w:p>
        </w:tc>
        <w:tc>
          <w:tcPr>
            <w:tcW w:w="3324" w:type="dxa"/>
            <w:vAlign w:val="center"/>
          </w:tcPr>
          <w:p>
            <w:pPr>
              <w:spacing w:after="0" w:line="240" w:lineRule="auto"/>
              <w:jc w:val="both"/>
              <w:rPr>
                <w:color w:val="333333"/>
                <w:sz w:val="24"/>
                <w:szCs w:val="24"/>
              </w:rPr>
            </w:pPr>
            <w:r>
              <w:rPr>
                <w:color w:val="333333"/>
                <w:sz w:val="24"/>
                <w:szCs w:val="24"/>
              </w:rPr>
              <w:t>BATATA DOCE</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800</w:t>
            </w:r>
          </w:p>
        </w:tc>
        <w:tc>
          <w:tcPr>
            <w:tcW w:w="1326" w:type="dxa"/>
          </w:tcPr>
          <w:p>
            <w:pPr>
              <w:spacing w:after="0" w:line="240" w:lineRule="auto"/>
              <w:jc w:val="center"/>
              <w:rPr>
                <w:sz w:val="24"/>
                <w:szCs w:val="24"/>
              </w:rPr>
            </w:pPr>
            <w:r>
              <w:rPr>
                <w:sz w:val="24"/>
                <w:szCs w:val="24"/>
              </w:rPr>
              <w:t>4,90</w:t>
            </w:r>
          </w:p>
        </w:tc>
        <w:tc>
          <w:tcPr>
            <w:tcW w:w="1188" w:type="dxa"/>
          </w:tcPr>
          <w:p>
            <w:pPr>
              <w:spacing w:after="0" w:line="240" w:lineRule="auto"/>
              <w:jc w:val="center"/>
              <w:rPr>
                <w:sz w:val="24"/>
                <w:szCs w:val="24"/>
              </w:rPr>
            </w:pPr>
            <w:r>
              <w:rPr>
                <w:sz w:val="24"/>
                <w:szCs w:val="24"/>
              </w:rPr>
              <w:t>3.920,00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08</w:t>
            </w:r>
          </w:p>
        </w:tc>
        <w:tc>
          <w:tcPr>
            <w:tcW w:w="3324" w:type="dxa"/>
            <w:vAlign w:val="center"/>
          </w:tcPr>
          <w:p>
            <w:pPr>
              <w:spacing w:after="0" w:line="240" w:lineRule="auto"/>
              <w:jc w:val="both"/>
              <w:rPr>
                <w:color w:val="333333"/>
                <w:sz w:val="24"/>
                <w:szCs w:val="24"/>
              </w:rPr>
            </w:pPr>
            <w:r>
              <w:rPr>
                <w:color w:val="333333"/>
                <w:sz w:val="24"/>
                <w:szCs w:val="24"/>
              </w:rPr>
              <w:t>BERINJELA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w:t>
            </w:r>
          </w:p>
        </w:tc>
        <w:tc>
          <w:tcPr>
            <w:tcW w:w="1326" w:type="dxa"/>
          </w:tcPr>
          <w:p>
            <w:pPr>
              <w:spacing w:after="0" w:line="240" w:lineRule="auto"/>
              <w:jc w:val="center"/>
              <w:rPr>
                <w:sz w:val="24"/>
                <w:szCs w:val="24"/>
              </w:rPr>
            </w:pPr>
            <w:r>
              <w:rPr>
                <w:sz w:val="24"/>
                <w:szCs w:val="24"/>
              </w:rPr>
              <w:t>5,00</w:t>
            </w:r>
          </w:p>
        </w:tc>
        <w:tc>
          <w:tcPr>
            <w:tcW w:w="1188" w:type="dxa"/>
          </w:tcPr>
          <w:p>
            <w:pPr>
              <w:spacing w:after="0" w:line="240" w:lineRule="auto"/>
              <w:jc w:val="center"/>
              <w:rPr>
                <w:sz w:val="24"/>
                <w:szCs w:val="24"/>
              </w:rPr>
            </w:pPr>
            <w:r>
              <w:rPr>
                <w:sz w:val="24"/>
                <w:szCs w:val="24"/>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09</w:t>
            </w:r>
          </w:p>
        </w:tc>
        <w:tc>
          <w:tcPr>
            <w:tcW w:w="3324" w:type="dxa"/>
            <w:vAlign w:val="center"/>
          </w:tcPr>
          <w:p>
            <w:pPr>
              <w:spacing w:after="0" w:line="240" w:lineRule="auto"/>
              <w:jc w:val="both"/>
              <w:rPr>
                <w:color w:val="333333"/>
                <w:sz w:val="24"/>
                <w:szCs w:val="24"/>
              </w:rPr>
            </w:pPr>
            <w:r>
              <w:rPr>
                <w:color w:val="333333"/>
                <w:sz w:val="24"/>
                <w:szCs w:val="24"/>
              </w:rPr>
              <w:t>BANANA DA TERRA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8,20</w:t>
            </w:r>
          </w:p>
        </w:tc>
        <w:tc>
          <w:tcPr>
            <w:tcW w:w="1188" w:type="dxa"/>
          </w:tcPr>
          <w:p>
            <w:pPr>
              <w:spacing w:after="0" w:line="240" w:lineRule="auto"/>
              <w:jc w:val="center"/>
              <w:rPr>
                <w:sz w:val="24"/>
                <w:szCs w:val="24"/>
              </w:rPr>
            </w:pPr>
            <w:r>
              <w:rPr>
                <w:sz w:val="24"/>
                <w:szCs w:val="24"/>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10</w:t>
            </w:r>
          </w:p>
        </w:tc>
        <w:tc>
          <w:tcPr>
            <w:tcW w:w="3324" w:type="dxa"/>
            <w:vAlign w:val="center"/>
          </w:tcPr>
          <w:p>
            <w:pPr>
              <w:spacing w:after="0" w:line="240" w:lineRule="auto"/>
              <w:jc w:val="both"/>
              <w:rPr>
                <w:color w:val="333333"/>
                <w:sz w:val="24"/>
                <w:szCs w:val="24"/>
              </w:rPr>
            </w:pPr>
            <w:r>
              <w:rPr>
                <w:color w:val="333333"/>
                <w:sz w:val="24"/>
                <w:szCs w:val="24"/>
              </w:rPr>
              <w:t>BETERRABA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6.000</w:t>
            </w:r>
          </w:p>
        </w:tc>
        <w:tc>
          <w:tcPr>
            <w:tcW w:w="1326" w:type="dxa"/>
          </w:tcPr>
          <w:p>
            <w:pPr>
              <w:spacing w:after="0" w:line="240" w:lineRule="auto"/>
              <w:jc w:val="center"/>
              <w:rPr>
                <w:sz w:val="24"/>
                <w:szCs w:val="24"/>
              </w:rPr>
            </w:pPr>
            <w:r>
              <w:rPr>
                <w:sz w:val="24"/>
                <w:szCs w:val="24"/>
              </w:rPr>
              <w:t>5,60</w:t>
            </w:r>
          </w:p>
        </w:tc>
        <w:tc>
          <w:tcPr>
            <w:tcW w:w="1188" w:type="dxa"/>
          </w:tcPr>
          <w:p>
            <w:pPr>
              <w:spacing w:after="0" w:line="240" w:lineRule="auto"/>
              <w:jc w:val="center"/>
              <w:rPr>
                <w:sz w:val="24"/>
                <w:szCs w:val="24"/>
              </w:rPr>
            </w:pPr>
            <w:r>
              <w:rPr>
                <w:sz w:val="24"/>
                <w:szCs w:val="24"/>
              </w:rPr>
              <w:t>33.600,00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11</w:t>
            </w:r>
          </w:p>
        </w:tc>
        <w:tc>
          <w:tcPr>
            <w:tcW w:w="3324" w:type="dxa"/>
            <w:vAlign w:val="center"/>
          </w:tcPr>
          <w:p>
            <w:pPr>
              <w:spacing w:after="0" w:line="240" w:lineRule="auto"/>
              <w:jc w:val="both"/>
              <w:rPr>
                <w:color w:val="333333"/>
                <w:sz w:val="24"/>
                <w:szCs w:val="24"/>
              </w:rPr>
            </w:pPr>
            <w:r>
              <w:rPr>
                <w:color w:val="333333"/>
                <w:sz w:val="24"/>
                <w:szCs w:val="24"/>
              </w:rPr>
              <w:t>CENOURA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10.000</w:t>
            </w:r>
          </w:p>
        </w:tc>
        <w:tc>
          <w:tcPr>
            <w:tcW w:w="1326" w:type="dxa"/>
          </w:tcPr>
          <w:p>
            <w:pPr>
              <w:spacing w:after="0" w:line="240" w:lineRule="auto"/>
              <w:jc w:val="center"/>
              <w:rPr>
                <w:sz w:val="24"/>
                <w:szCs w:val="24"/>
              </w:rPr>
            </w:pPr>
            <w:r>
              <w:rPr>
                <w:sz w:val="24"/>
                <w:szCs w:val="24"/>
              </w:rPr>
              <w:t>5,50</w:t>
            </w:r>
          </w:p>
        </w:tc>
        <w:tc>
          <w:tcPr>
            <w:tcW w:w="1188" w:type="dxa"/>
          </w:tcPr>
          <w:p>
            <w:pPr>
              <w:spacing w:after="0" w:line="240" w:lineRule="auto"/>
              <w:jc w:val="center"/>
              <w:rPr>
                <w:sz w:val="24"/>
                <w:szCs w:val="24"/>
              </w:rPr>
            </w:pPr>
            <w:r>
              <w:rPr>
                <w:sz w:val="24"/>
                <w:szCs w:val="24"/>
              </w:rPr>
              <w:t>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12</w:t>
            </w:r>
          </w:p>
        </w:tc>
        <w:tc>
          <w:tcPr>
            <w:tcW w:w="3324" w:type="dxa"/>
            <w:vAlign w:val="center"/>
          </w:tcPr>
          <w:p>
            <w:pPr>
              <w:spacing w:after="0" w:line="240" w:lineRule="auto"/>
              <w:jc w:val="both"/>
              <w:rPr>
                <w:color w:val="333333"/>
                <w:sz w:val="24"/>
                <w:szCs w:val="24"/>
              </w:rPr>
            </w:pPr>
            <w:r>
              <w:rPr>
                <w:color w:val="333333"/>
                <w:sz w:val="24"/>
                <w:szCs w:val="24"/>
              </w:rPr>
              <w:t>CHEIRO VERDE³</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MÇ</w:t>
            </w:r>
          </w:p>
        </w:tc>
        <w:tc>
          <w:tcPr>
            <w:tcW w:w="1589" w:type="dxa"/>
          </w:tcPr>
          <w:p>
            <w:pPr>
              <w:spacing w:after="0" w:line="240" w:lineRule="auto"/>
              <w:jc w:val="center"/>
              <w:rPr>
                <w:sz w:val="24"/>
                <w:szCs w:val="24"/>
              </w:rPr>
            </w:pPr>
            <w:r>
              <w:rPr>
                <w:sz w:val="24"/>
                <w:szCs w:val="24"/>
              </w:rPr>
              <w:t>7600</w:t>
            </w:r>
          </w:p>
        </w:tc>
        <w:tc>
          <w:tcPr>
            <w:tcW w:w="1326" w:type="dxa"/>
          </w:tcPr>
          <w:p>
            <w:pPr>
              <w:spacing w:after="0" w:line="240" w:lineRule="auto"/>
              <w:jc w:val="center"/>
              <w:rPr>
                <w:sz w:val="24"/>
                <w:szCs w:val="24"/>
              </w:rPr>
            </w:pPr>
            <w:r>
              <w:rPr>
                <w:sz w:val="24"/>
                <w:szCs w:val="24"/>
              </w:rPr>
              <w:t>4,90</w:t>
            </w:r>
          </w:p>
        </w:tc>
        <w:tc>
          <w:tcPr>
            <w:tcW w:w="1188" w:type="dxa"/>
          </w:tcPr>
          <w:p>
            <w:pPr>
              <w:spacing w:after="0" w:line="240" w:lineRule="auto"/>
              <w:jc w:val="center"/>
              <w:rPr>
                <w:sz w:val="24"/>
                <w:szCs w:val="24"/>
              </w:rPr>
            </w:pPr>
            <w:r>
              <w:rPr>
                <w:sz w:val="24"/>
                <w:szCs w:val="24"/>
              </w:rPr>
              <w:t>37.240,00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13</w:t>
            </w:r>
          </w:p>
        </w:tc>
        <w:tc>
          <w:tcPr>
            <w:tcW w:w="3324" w:type="dxa"/>
            <w:vAlign w:val="center"/>
          </w:tcPr>
          <w:p>
            <w:pPr>
              <w:spacing w:after="0" w:line="240" w:lineRule="auto"/>
              <w:jc w:val="both"/>
              <w:rPr>
                <w:color w:val="333333"/>
                <w:sz w:val="24"/>
                <w:szCs w:val="24"/>
              </w:rPr>
            </w:pPr>
            <w:r>
              <w:rPr>
                <w:color w:val="333333"/>
                <w:sz w:val="24"/>
                <w:szCs w:val="24"/>
              </w:rPr>
              <w:t xml:space="preserve">CHICÓRIA </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MÇ</w:t>
            </w:r>
          </w:p>
        </w:tc>
        <w:tc>
          <w:tcPr>
            <w:tcW w:w="1589" w:type="dxa"/>
          </w:tcPr>
          <w:p>
            <w:pPr>
              <w:spacing w:after="0" w:line="240" w:lineRule="auto"/>
              <w:jc w:val="center"/>
              <w:rPr>
                <w:sz w:val="24"/>
                <w:szCs w:val="24"/>
              </w:rPr>
            </w:pPr>
            <w:r>
              <w:rPr>
                <w:sz w:val="24"/>
                <w:szCs w:val="24"/>
              </w:rPr>
              <w:t>600</w:t>
            </w:r>
          </w:p>
        </w:tc>
        <w:tc>
          <w:tcPr>
            <w:tcW w:w="1326" w:type="dxa"/>
          </w:tcPr>
          <w:p>
            <w:pPr>
              <w:spacing w:after="0" w:line="240" w:lineRule="auto"/>
              <w:jc w:val="center"/>
              <w:rPr>
                <w:sz w:val="24"/>
                <w:szCs w:val="24"/>
              </w:rPr>
            </w:pPr>
            <w:r>
              <w:rPr>
                <w:sz w:val="24"/>
                <w:szCs w:val="24"/>
              </w:rPr>
              <w:t>4,80</w:t>
            </w:r>
          </w:p>
        </w:tc>
        <w:tc>
          <w:tcPr>
            <w:tcW w:w="1188" w:type="dxa"/>
          </w:tcPr>
          <w:p>
            <w:pPr>
              <w:spacing w:after="0" w:line="240" w:lineRule="auto"/>
              <w:jc w:val="center"/>
              <w:rPr>
                <w:sz w:val="24"/>
                <w:szCs w:val="24"/>
              </w:rPr>
            </w:pPr>
            <w:r>
              <w:rPr>
                <w:sz w:val="24"/>
                <w:szCs w:val="24"/>
              </w:rPr>
              <w:t>2.880,00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14</w:t>
            </w:r>
          </w:p>
        </w:tc>
        <w:tc>
          <w:tcPr>
            <w:tcW w:w="3324" w:type="dxa"/>
            <w:vAlign w:val="center"/>
          </w:tcPr>
          <w:p>
            <w:pPr>
              <w:spacing w:after="0" w:line="240" w:lineRule="auto"/>
              <w:jc w:val="both"/>
              <w:rPr>
                <w:color w:val="333333"/>
                <w:sz w:val="24"/>
                <w:szCs w:val="24"/>
              </w:rPr>
            </w:pPr>
            <w:r>
              <w:rPr>
                <w:color w:val="333333"/>
                <w:sz w:val="24"/>
                <w:szCs w:val="24"/>
              </w:rPr>
              <w:t>CHUCHU</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3000</w:t>
            </w:r>
          </w:p>
        </w:tc>
        <w:tc>
          <w:tcPr>
            <w:tcW w:w="1326" w:type="dxa"/>
          </w:tcPr>
          <w:p>
            <w:pPr>
              <w:spacing w:after="0" w:line="240" w:lineRule="auto"/>
              <w:jc w:val="center"/>
              <w:rPr>
                <w:sz w:val="24"/>
                <w:szCs w:val="24"/>
              </w:rPr>
            </w:pPr>
            <w:r>
              <w:rPr>
                <w:sz w:val="24"/>
                <w:szCs w:val="24"/>
              </w:rPr>
              <w:t>4,50</w:t>
            </w:r>
          </w:p>
        </w:tc>
        <w:tc>
          <w:tcPr>
            <w:tcW w:w="1188" w:type="dxa"/>
          </w:tcPr>
          <w:p>
            <w:pPr>
              <w:spacing w:after="0" w:line="240" w:lineRule="auto"/>
              <w:jc w:val="center"/>
              <w:rPr>
                <w:sz w:val="24"/>
                <w:szCs w:val="24"/>
              </w:rPr>
            </w:pPr>
            <w:r>
              <w:rPr>
                <w:sz w:val="24"/>
                <w:szCs w:val="24"/>
              </w:rPr>
              <w:t>13.500,00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15</w:t>
            </w:r>
          </w:p>
        </w:tc>
        <w:tc>
          <w:tcPr>
            <w:tcW w:w="3324" w:type="dxa"/>
            <w:vAlign w:val="center"/>
          </w:tcPr>
          <w:p>
            <w:pPr>
              <w:spacing w:after="0" w:line="240" w:lineRule="auto"/>
              <w:jc w:val="both"/>
              <w:rPr>
                <w:color w:val="333333"/>
                <w:sz w:val="24"/>
                <w:szCs w:val="24"/>
              </w:rPr>
            </w:pPr>
            <w:r>
              <w:rPr>
                <w:color w:val="333333"/>
                <w:sz w:val="24"/>
                <w:szCs w:val="24"/>
              </w:rPr>
              <w:t>COUVE MANTEIGA³</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MÇ</w:t>
            </w:r>
          </w:p>
        </w:tc>
        <w:tc>
          <w:tcPr>
            <w:tcW w:w="1589" w:type="dxa"/>
          </w:tcPr>
          <w:p>
            <w:pPr>
              <w:spacing w:after="0" w:line="240" w:lineRule="auto"/>
              <w:jc w:val="center"/>
              <w:rPr>
                <w:sz w:val="24"/>
                <w:szCs w:val="24"/>
              </w:rPr>
            </w:pPr>
            <w:r>
              <w:rPr>
                <w:sz w:val="24"/>
                <w:szCs w:val="24"/>
              </w:rPr>
              <w:t>8.000</w:t>
            </w:r>
          </w:p>
        </w:tc>
        <w:tc>
          <w:tcPr>
            <w:tcW w:w="1326" w:type="dxa"/>
          </w:tcPr>
          <w:p>
            <w:pPr>
              <w:spacing w:after="0" w:line="240" w:lineRule="auto"/>
              <w:jc w:val="center"/>
              <w:rPr>
                <w:sz w:val="24"/>
                <w:szCs w:val="24"/>
              </w:rPr>
            </w:pPr>
            <w:r>
              <w:rPr>
                <w:sz w:val="24"/>
                <w:szCs w:val="24"/>
              </w:rPr>
              <w:t>5,00</w:t>
            </w:r>
          </w:p>
        </w:tc>
        <w:tc>
          <w:tcPr>
            <w:tcW w:w="1188" w:type="dxa"/>
          </w:tcPr>
          <w:p>
            <w:pPr>
              <w:spacing w:after="0" w:line="240" w:lineRule="auto"/>
              <w:jc w:val="center"/>
              <w:rPr>
                <w:sz w:val="24"/>
                <w:szCs w:val="24"/>
              </w:rPr>
            </w:pPr>
            <w:r>
              <w:rPr>
                <w:sz w:val="24"/>
                <w:szCs w:val="24"/>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16</w:t>
            </w:r>
          </w:p>
        </w:tc>
        <w:tc>
          <w:tcPr>
            <w:tcW w:w="3324" w:type="dxa"/>
            <w:vAlign w:val="center"/>
          </w:tcPr>
          <w:p>
            <w:pPr>
              <w:spacing w:after="0" w:line="240" w:lineRule="auto"/>
              <w:jc w:val="both"/>
              <w:rPr>
                <w:color w:val="333333"/>
                <w:sz w:val="24"/>
                <w:szCs w:val="24"/>
              </w:rPr>
            </w:pPr>
            <w:r>
              <w:rPr>
                <w:color w:val="333333"/>
                <w:sz w:val="24"/>
                <w:szCs w:val="24"/>
              </w:rPr>
              <w:t>COUVE CHINESA (OU ACELGA)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7,10</w:t>
            </w:r>
          </w:p>
        </w:tc>
        <w:tc>
          <w:tcPr>
            <w:tcW w:w="1188" w:type="dxa"/>
          </w:tcPr>
          <w:p>
            <w:pPr>
              <w:spacing w:after="0" w:line="240" w:lineRule="auto"/>
              <w:jc w:val="center"/>
              <w:rPr>
                <w:sz w:val="24"/>
                <w:szCs w:val="24"/>
              </w:rPr>
            </w:pPr>
            <w:r>
              <w:rPr>
                <w:sz w:val="24"/>
                <w:szCs w:val="24"/>
              </w:rPr>
              <w:t>3.550,00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17</w:t>
            </w:r>
          </w:p>
        </w:tc>
        <w:tc>
          <w:tcPr>
            <w:tcW w:w="3324" w:type="dxa"/>
            <w:vAlign w:val="center"/>
          </w:tcPr>
          <w:p>
            <w:pPr>
              <w:spacing w:after="0" w:line="240" w:lineRule="auto"/>
              <w:jc w:val="both"/>
              <w:rPr>
                <w:color w:val="333333"/>
                <w:sz w:val="24"/>
                <w:szCs w:val="24"/>
              </w:rPr>
            </w:pPr>
            <w:r>
              <w:rPr>
                <w:color w:val="333333"/>
                <w:sz w:val="24"/>
                <w:szCs w:val="24"/>
              </w:rPr>
              <w:t>HORTELÃ</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MÇ</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5,10</w:t>
            </w:r>
          </w:p>
        </w:tc>
        <w:tc>
          <w:tcPr>
            <w:tcW w:w="1188" w:type="dxa"/>
          </w:tcPr>
          <w:p>
            <w:pPr>
              <w:spacing w:after="0" w:line="240" w:lineRule="auto"/>
              <w:jc w:val="center"/>
              <w:rPr>
                <w:sz w:val="24"/>
                <w:szCs w:val="24"/>
              </w:rPr>
            </w:pPr>
            <w:r>
              <w:rPr>
                <w:sz w:val="24"/>
                <w:szCs w:val="24"/>
              </w:rPr>
              <w:t>2.550,00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18</w:t>
            </w:r>
          </w:p>
        </w:tc>
        <w:tc>
          <w:tcPr>
            <w:tcW w:w="3324" w:type="dxa"/>
            <w:vAlign w:val="center"/>
          </w:tcPr>
          <w:p>
            <w:pPr>
              <w:spacing w:after="0" w:line="240" w:lineRule="auto"/>
              <w:jc w:val="both"/>
              <w:rPr>
                <w:color w:val="333333"/>
                <w:sz w:val="24"/>
                <w:szCs w:val="24"/>
              </w:rPr>
            </w:pPr>
            <w:r>
              <w:rPr>
                <w:color w:val="333333"/>
                <w:sz w:val="24"/>
                <w:szCs w:val="24"/>
              </w:rPr>
              <w:t>JILÓ</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30</w:t>
            </w:r>
          </w:p>
        </w:tc>
        <w:tc>
          <w:tcPr>
            <w:tcW w:w="1326" w:type="dxa"/>
          </w:tcPr>
          <w:p>
            <w:pPr>
              <w:spacing w:after="0" w:line="240" w:lineRule="auto"/>
              <w:jc w:val="center"/>
              <w:rPr>
                <w:sz w:val="24"/>
                <w:szCs w:val="24"/>
              </w:rPr>
            </w:pPr>
            <w:r>
              <w:rPr>
                <w:sz w:val="24"/>
                <w:szCs w:val="24"/>
              </w:rPr>
              <w:t>7,50</w:t>
            </w:r>
          </w:p>
        </w:tc>
        <w:tc>
          <w:tcPr>
            <w:tcW w:w="1188" w:type="dxa"/>
          </w:tcPr>
          <w:p>
            <w:pPr>
              <w:spacing w:after="0" w:line="240" w:lineRule="auto"/>
              <w:jc w:val="center"/>
              <w:rPr>
                <w:sz w:val="24"/>
                <w:szCs w:val="24"/>
              </w:rPr>
            </w:pPr>
            <w:r>
              <w:rPr>
                <w:sz w:val="24"/>
                <w:szCs w:val="24"/>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19</w:t>
            </w:r>
          </w:p>
        </w:tc>
        <w:tc>
          <w:tcPr>
            <w:tcW w:w="3324" w:type="dxa"/>
            <w:vAlign w:val="center"/>
          </w:tcPr>
          <w:p>
            <w:pPr>
              <w:spacing w:after="0" w:line="240" w:lineRule="auto"/>
              <w:jc w:val="both"/>
              <w:rPr>
                <w:color w:val="333333"/>
                <w:sz w:val="24"/>
                <w:szCs w:val="24"/>
              </w:rPr>
            </w:pPr>
            <w:r>
              <w:rPr>
                <w:color w:val="333333"/>
                <w:sz w:val="24"/>
                <w:szCs w:val="24"/>
              </w:rPr>
              <w:t>LIMÃO ROSA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1.100</w:t>
            </w:r>
          </w:p>
        </w:tc>
        <w:tc>
          <w:tcPr>
            <w:tcW w:w="1326" w:type="dxa"/>
          </w:tcPr>
          <w:p>
            <w:pPr>
              <w:spacing w:after="0" w:line="240" w:lineRule="auto"/>
              <w:jc w:val="center"/>
              <w:rPr>
                <w:sz w:val="24"/>
                <w:szCs w:val="24"/>
              </w:rPr>
            </w:pPr>
            <w:r>
              <w:rPr>
                <w:sz w:val="24"/>
                <w:szCs w:val="24"/>
              </w:rPr>
              <w:t>4,60</w:t>
            </w:r>
          </w:p>
        </w:tc>
        <w:tc>
          <w:tcPr>
            <w:tcW w:w="1188" w:type="dxa"/>
          </w:tcPr>
          <w:p>
            <w:pPr>
              <w:spacing w:after="0" w:line="240" w:lineRule="auto"/>
              <w:jc w:val="center"/>
              <w:rPr>
                <w:sz w:val="24"/>
                <w:szCs w:val="24"/>
              </w:rPr>
            </w:pPr>
            <w:r>
              <w:rPr>
                <w:sz w:val="24"/>
                <w:szCs w:val="24"/>
              </w:rPr>
              <w:t>5.060,00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20</w:t>
            </w:r>
          </w:p>
        </w:tc>
        <w:tc>
          <w:tcPr>
            <w:tcW w:w="3324" w:type="dxa"/>
            <w:vAlign w:val="center"/>
          </w:tcPr>
          <w:p>
            <w:pPr>
              <w:spacing w:after="0" w:line="240" w:lineRule="auto"/>
              <w:jc w:val="both"/>
              <w:rPr>
                <w:color w:val="333333"/>
                <w:sz w:val="24"/>
                <w:szCs w:val="24"/>
              </w:rPr>
            </w:pPr>
            <w:r>
              <w:rPr>
                <w:color w:val="333333"/>
                <w:sz w:val="24"/>
                <w:szCs w:val="24"/>
              </w:rPr>
              <w:t>LIMÃO TAITI</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2.000</w:t>
            </w:r>
          </w:p>
        </w:tc>
        <w:tc>
          <w:tcPr>
            <w:tcW w:w="1326" w:type="dxa"/>
          </w:tcPr>
          <w:p>
            <w:pPr>
              <w:spacing w:after="0" w:line="240" w:lineRule="auto"/>
              <w:jc w:val="center"/>
              <w:rPr>
                <w:sz w:val="24"/>
                <w:szCs w:val="24"/>
              </w:rPr>
            </w:pPr>
            <w:r>
              <w:rPr>
                <w:sz w:val="24"/>
                <w:szCs w:val="24"/>
              </w:rPr>
              <w:t>5,10</w:t>
            </w:r>
          </w:p>
        </w:tc>
        <w:tc>
          <w:tcPr>
            <w:tcW w:w="1188" w:type="dxa"/>
          </w:tcPr>
          <w:p>
            <w:pPr>
              <w:spacing w:after="0" w:line="240" w:lineRule="auto"/>
              <w:jc w:val="center"/>
              <w:rPr>
                <w:sz w:val="24"/>
                <w:szCs w:val="24"/>
              </w:rPr>
            </w:pPr>
            <w:r>
              <w:rPr>
                <w:sz w:val="24"/>
                <w:szCs w:val="24"/>
              </w:rPr>
              <w:t>10.200,00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21</w:t>
            </w:r>
          </w:p>
        </w:tc>
        <w:tc>
          <w:tcPr>
            <w:tcW w:w="3324" w:type="dxa"/>
            <w:vAlign w:val="center"/>
          </w:tcPr>
          <w:p>
            <w:pPr>
              <w:spacing w:after="0" w:line="240" w:lineRule="auto"/>
              <w:jc w:val="both"/>
              <w:rPr>
                <w:color w:val="333333"/>
                <w:sz w:val="24"/>
                <w:szCs w:val="24"/>
              </w:rPr>
            </w:pPr>
            <w:r>
              <w:rPr>
                <w:color w:val="333333"/>
                <w:sz w:val="24"/>
                <w:szCs w:val="24"/>
              </w:rPr>
              <w:t>MAMÃO FORMOSA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9.000</w:t>
            </w:r>
          </w:p>
        </w:tc>
        <w:tc>
          <w:tcPr>
            <w:tcW w:w="1326" w:type="dxa"/>
          </w:tcPr>
          <w:p>
            <w:pPr>
              <w:spacing w:after="0" w:line="240" w:lineRule="auto"/>
              <w:jc w:val="center"/>
              <w:rPr>
                <w:sz w:val="24"/>
                <w:szCs w:val="24"/>
              </w:rPr>
            </w:pPr>
            <w:r>
              <w:rPr>
                <w:sz w:val="24"/>
                <w:szCs w:val="24"/>
              </w:rPr>
              <w:t>6,80</w:t>
            </w:r>
          </w:p>
        </w:tc>
        <w:tc>
          <w:tcPr>
            <w:tcW w:w="1188" w:type="dxa"/>
          </w:tcPr>
          <w:p>
            <w:pPr>
              <w:spacing w:after="0" w:line="240" w:lineRule="auto"/>
              <w:jc w:val="center"/>
              <w:rPr>
                <w:sz w:val="24"/>
                <w:szCs w:val="24"/>
              </w:rPr>
            </w:pPr>
            <w:r>
              <w:rPr>
                <w:sz w:val="24"/>
                <w:szCs w:val="24"/>
              </w:rPr>
              <w:t>61.200,00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22</w:t>
            </w:r>
          </w:p>
        </w:tc>
        <w:tc>
          <w:tcPr>
            <w:tcW w:w="3324" w:type="dxa"/>
            <w:vAlign w:val="center"/>
          </w:tcPr>
          <w:p>
            <w:pPr>
              <w:spacing w:after="0" w:line="240" w:lineRule="auto"/>
              <w:jc w:val="both"/>
              <w:rPr>
                <w:color w:val="333333"/>
                <w:sz w:val="24"/>
                <w:szCs w:val="24"/>
              </w:rPr>
            </w:pPr>
            <w:r>
              <w:rPr>
                <w:color w:val="333333"/>
                <w:sz w:val="24"/>
                <w:szCs w:val="24"/>
              </w:rPr>
              <w:t>MANDIOCA</w:t>
            </w:r>
            <w:r>
              <w:rPr>
                <w:color w:val="333333"/>
                <w:sz w:val="24"/>
                <w:szCs w:val="24"/>
                <w:vertAlign w:val="superscript"/>
              </w:rPr>
              <w:t>4</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6.000</w:t>
            </w:r>
          </w:p>
        </w:tc>
        <w:tc>
          <w:tcPr>
            <w:tcW w:w="1326" w:type="dxa"/>
          </w:tcPr>
          <w:p>
            <w:pPr>
              <w:spacing w:after="0" w:line="240" w:lineRule="auto"/>
              <w:jc w:val="center"/>
              <w:rPr>
                <w:sz w:val="24"/>
                <w:szCs w:val="24"/>
              </w:rPr>
            </w:pPr>
            <w:r>
              <w:rPr>
                <w:sz w:val="24"/>
                <w:szCs w:val="24"/>
              </w:rPr>
              <w:t>7,00</w:t>
            </w:r>
          </w:p>
        </w:tc>
        <w:tc>
          <w:tcPr>
            <w:tcW w:w="1188" w:type="dxa"/>
          </w:tcPr>
          <w:p>
            <w:pPr>
              <w:spacing w:after="0" w:line="240" w:lineRule="auto"/>
              <w:jc w:val="center"/>
              <w:rPr>
                <w:sz w:val="24"/>
                <w:szCs w:val="24"/>
              </w:rPr>
            </w:pPr>
            <w:r>
              <w:rPr>
                <w:sz w:val="24"/>
                <w:szCs w:val="24"/>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23</w:t>
            </w:r>
          </w:p>
        </w:tc>
        <w:tc>
          <w:tcPr>
            <w:tcW w:w="3324" w:type="dxa"/>
            <w:vAlign w:val="center"/>
          </w:tcPr>
          <w:p>
            <w:pPr>
              <w:spacing w:after="0" w:line="240" w:lineRule="auto"/>
              <w:jc w:val="both"/>
              <w:rPr>
                <w:color w:val="333333"/>
                <w:sz w:val="24"/>
                <w:szCs w:val="24"/>
              </w:rPr>
            </w:pPr>
            <w:r>
              <w:rPr>
                <w:color w:val="333333"/>
                <w:sz w:val="24"/>
                <w:szCs w:val="24"/>
              </w:rPr>
              <w:t>MOSTARDA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MAÇO</w:t>
            </w:r>
          </w:p>
        </w:tc>
        <w:tc>
          <w:tcPr>
            <w:tcW w:w="1589" w:type="dxa"/>
          </w:tcPr>
          <w:p>
            <w:pPr>
              <w:spacing w:after="0" w:line="240" w:lineRule="auto"/>
              <w:jc w:val="center"/>
              <w:rPr>
                <w:sz w:val="24"/>
                <w:szCs w:val="24"/>
              </w:rPr>
            </w:pPr>
            <w:r>
              <w:rPr>
                <w:sz w:val="24"/>
                <w:szCs w:val="24"/>
              </w:rPr>
              <w:t>50</w:t>
            </w:r>
          </w:p>
        </w:tc>
        <w:tc>
          <w:tcPr>
            <w:tcW w:w="1326" w:type="dxa"/>
          </w:tcPr>
          <w:p>
            <w:pPr>
              <w:spacing w:after="0" w:line="240" w:lineRule="auto"/>
              <w:jc w:val="center"/>
              <w:rPr>
                <w:sz w:val="24"/>
                <w:szCs w:val="24"/>
              </w:rPr>
            </w:pPr>
            <w:r>
              <w:rPr>
                <w:sz w:val="24"/>
                <w:szCs w:val="24"/>
              </w:rPr>
              <w:t>5,20</w:t>
            </w:r>
          </w:p>
        </w:tc>
        <w:tc>
          <w:tcPr>
            <w:tcW w:w="1188" w:type="dxa"/>
          </w:tcPr>
          <w:p>
            <w:pPr>
              <w:spacing w:after="0" w:line="240" w:lineRule="auto"/>
              <w:jc w:val="center"/>
              <w:rPr>
                <w:sz w:val="24"/>
                <w:szCs w:val="24"/>
              </w:rPr>
            </w:pPr>
            <w:r>
              <w:rPr>
                <w:sz w:val="24"/>
                <w:szCs w:val="24"/>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24</w:t>
            </w:r>
          </w:p>
        </w:tc>
        <w:tc>
          <w:tcPr>
            <w:tcW w:w="3324" w:type="dxa"/>
            <w:vAlign w:val="center"/>
          </w:tcPr>
          <w:p>
            <w:pPr>
              <w:spacing w:after="0" w:line="240" w:lineRule="auto"/>
              <w:jc w:val="both"/>
              <w:rPr>
                <w:color w:val="333333"/>
                <w:sz w:val="24"/>
                <w:szCs w:val="24"/>
              </w:rPr>
            </w:pPr>
            <w:r>
              <w:rPr>
                <w:color w:val="333333"/>
                <w:sz w:val="24"/>
                <w:szCs w:val="24"/>
              </w:rPr>
              <w:t>MELANCIA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17.000</w:t>
            </w:r>
          </w:p>
        </w:tc>
        <w:tc>
          <w:tcPr>
            <w:tcW w:w="1326" w:type="dxa"/>
          </w:tcPr>
          <w:p>
            <w:pPr>
              <w:spacing w:after="0" w:line="240" w:lineRule="auto"/>
              <w:jc w:val="center"/>
              <w:rPr>
                <w:sz w:val="24"/>
                <w:szCs w:val="24"/>
              </w:rPr>
            </w:pPr>
            <w:r>
              <w:rPr>
                <w:sz w:val="24"/>
                <w:szCs w:val="24"/>
              </w:rPr>
              <w:t>3,50</w:t>
            </w:r>
          </w:p>
        </w:tc>
        <w:tc>
          <w:tcPr>
            <w:tcW w:w="1188" w:type="dxa"/>
          </w:tcPr>
          <w:p>
            <w:pPr>
              <w:spacing w:after="0" w:line="240" w:lineRule="auto"/>
              <w:jc w:val="center"/>
              <w:rPr>
                <w:sz w:val="24"/>
                <w:szCs w:val="24"/>
              </w:rPr>
            </w:pPr>
            <w:r>
              <w:rPr>
                <w:sz w:val="24"/>
                <w:szCs w:val="24"/>
              </w:rPr>
              <w:t>59.500,00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25</w:t>
            </w:r>
          </w:p>
        </w:tc>
        <w:tc>
          <w:tcPr>
            <w:tcW w:w="3324" w:type="dxa"/>
            <w:vAlign w:val="center"/>
          </w:tcPr>
          <w:p>
            <w:pPr>
              <w:spacing w:after="0" w:line="240" w:lineRule="auto"/>
              <w:jc w:val="both"/>
              <w:rPr>
                <w:color w:val="333333"/>
                <w:sz w:val="24"/>
                <w:szCs w:val="24"/>
              </w:rPr>
            </w:pPr>
            <w:r>
              <w:rPr>
                <w:color w:val="333333"/>
                <w:sz w:val="24"/>
                <w:szCs w:val="24"/>
              </w:rPr>
              <w:t>MELÃO AMARELO</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w:t>
            </w:r>
          </w:p>
        </w:tc>
        <w:tc>
          <w:tcPr>
            <w:tcW w:w="1326" w:type="dxa"/>
          </w:tcPr>
          <w:p>
            <w:pPr>
              <w:spacing w:after="0" w:line="240" w:lineRule="auto"/>
              <w:jc w:val="center"/>
              <w:rPr>
                <w:sz w:val="24"/>
                <w:szCs w:val="24"/>
              </w:rPr>
            </w:pPr>
            <w:r>
              <w:rPr>
                <w:sz w:val="24"/>
                <w:szCs w:val="24"/>
              </w:rPr>
              <w:t>6,60</w:t>
            </w:r>
          </w:p>
        </w:tc>
        <w:tc>
          <w:tcPr>
            <w:tcW w:w="1188" w:type="dxa"/>
          </w:tcPr>
          <w:p>
            <w:pPr>
              <w:spacing w:after="0" w:line="240" w:lineRule="auto"/>
              <w:jc w:val="center"/>
              <w:rPr>
                <w:sz w:val="24"/>
                <w:szCs w:val="24"/>
              </w:rPr>
            </w:pPr>
            <w:r>
              <w:rPr>
                <w:sz w:val="24"/>
                <w:szCs w:val="24"/>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26</w:t>
            </w:r>
          </w:p>
        </w:tc>
        <w:tc>
          <w:tcPr>
            <w:tcW w:w="3324" w:type="dxa"/>
            <w:vAlign w:val="center"/>
          </w:tcPr>
          <w:p>
            <w:pPr>
              <w:spacing w:after="0" w:line="240" w:lineRule="auto"/>
              <w:jc w:val="both"/>
              <w:rPr>
                <w:color w:val="333333"/>
                <w:sz w:val="24"/>
                <w:szCs w:val="24"/>
              </w:rPr>
            </w:pPr>
            <w:r>
              <w:rPr>
                <w:color w:val="333333"/>
                <w:sz w:val="24"/>
                <w:szCs w:val="24"/>
              </w:rPr>
              <w:t>PEPINO</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2.000</w:t>
            </w:r>
          </w:p>
        </w:tc>
        <w:tc>
          <w:tcPr>
            <w:tcW w:w="1326" w:type="dxa"/>
          </w:tcPr>
          <w:p>
            <w:pPr>
              <w:spacing w:after="0" w:line="240" w:lineRule="auto"/>
              <w:jc w:val="center"/>
              <w:rPr>
                <w:sz w:val="24"/>
                <w:szCs w:val="24"/>
              </w:rPr>
            </w:pPr>
            <w:r>
              <w:rPr>
                <w:sz w:val="24"/>
                <w:szCs w:val="24"/>
              </w:rPr>
              <w:t>4,70</w:t>
            </w:r>
          </w:p>
        </w:tc>
        <w:tc>
          <w:tcPr>
            <w:tcW w:w="1188" w:type="dxa"/>
          </w:tcPr>
          <w:p>
            <w:pPr>
              <w:spacing w:after="0" w:line="240" w:lineRule="auto"/>
              <w:jc w:val="center"/>
              <w:rPr>
                <w:sz w:val="24"/>
                <w:szCs w:val="24"/>
              </w:rPr>
            </w:pPr>
            <w:r>
              <w:rPr>
                <w:sz w:val="24"/>
                <w:szCs w:val="24"/>
              </w:rPr>
              <w:t>9.400,00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27</w:t>
            </w:r>
          </w:p>
        </w:tc>
        <w:tc>
          <w:tcPr>
            <w:tcW w:w="3324" w:type="dxa"/>
          </w:tcPr>
          <w:p>
            <w:pPr>
              <w:spacing w:after="0" w:line="240" w:lineRule="auto"/>
              <w:rPr>
                <w:sz w:val="24"/>
                <w:szCs w:val="24"/>
              </w:rPr>
            </w:pPr>
            <w:r>
              <w:rPr>
                <w:sz w:val="24"/>
                <w:szCs w:val="24"/>
              </w:rPr>
              <w:t>QUIABO</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w:t>
            </w:r>
          </w:p>
        </w:tc>
        <w:tc>
          <w:tcPr>
            <w:tcW w:w="1326" w:type="dxa"/>
          </w:tcPr>
          <w:p>
            <w:pPr>
              <w:spacing w:after="0" w:line="240" w:lineRule="auto"/>
              <w:jc w:val="center"/>
              <w:rPr>
                <w:sz w:val="24"/>
                <w:szCs w:val="24"/>
              </w:rPr>
            </w:pPr>
            <w:r>
              <w:rPr>
                <w:sz w:val="24"/>
                <w:szCs w:val="24"/>
              </w:rPr>
              <w:t>8,40</w:t>
            </w:r>
          </w:p>
        </w:tc>
        <w:tc>
          <w:tcPr>
            <w:tcW w:w="1188" w:type="dxa"/>
          </w:tcPr>
          <w:p>
            <w:pPr>
              <w:spacing w:after="0" w:line="240" w:lineRule="auto"/>
              <w:jc w:val="center"/>
              <w:rPr>
                <w:sz w:val="24"/>
                <w:szCs w:val="24"/>
              </w:rPr>
            </w:pPr>
            <w:r>
              <w:rPr>
                <w:sz w:val="24"/>
                <w:szCs w:val="24"/>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28</w:t>
            </w:r>
          </w:p>
        </w:tc>
        <w:tc>
          <w:tcPr>
            <w:tcW w:w="3324" w:type="dxa"/>
            <w:vAlign w:val="center"/>
          </w:tcPr>
          <w:p>
            <w:pPr>
              <w:spacing w:after="0" w:line="240" w:lineRule="auto"/>
              <w:jc w:val="both"/>
              <w:rPr>
                <w:color w:val="333333"/>
                <w:sz w:val="24"/>
                <w:szCs w:val="24"/>
              </w:rPr>
            </w:pPr>
            <w:r>
              <w:rPr>
                <w:rFonts w:eastAsia="Calibri"/>
                <w:sz w:val="24"/>
                <w:szCs w:val="24"/>
              </w:rPr>
              <w:t>RABANETE</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w:t>
            </w:r>
          </w:p>
        </w:tc>
        <w:tc>
          <w:tcPr>
            <w:tcW w:w="1326" w:type="dxa"/>
          </w:tcPr>
          <w:p>
            <w:pPr>
              <w:spacing w:after="0" w:line="240" w:lineRule="auto"/>
              <w:jc w:val="center"/>
              <w:rPr>
                <w:sz w:val="24"/>
                <w:szCs w:val="24"/>
              </w:rPr>
            </w:pPr>
            <w:r>
              <w:rPr>
                <w:sz w:val="24"/>
                <w:szCs w:val="24"/>
              </w:rPr>
              <w:t>4,60</w:t>
            </w:r>
          </w:p>
        </w:tc>
        <w:tc>
          <w:tcPr>
            <w:tcW w:w="1188" w:type="dxa"/>
          </w:tcPr>
          <w:p>
            <w:pPr>
              <w:spacing w:after="0" w:line="240" w:lineRule="auto"/>
              <w:jc w:val="center"/>
              <w:rPr>
                <w:sz w:val="24"/>
                <w:szCs w:val="24"/>
              </w:rPr>
            </w:pPr>
            <w:r>
              <w:rPr>
                <w:sz w:val="24"/>
                <w:szCs w:val="24"/>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29</w:t>
            </w:r>
          </w:p>
        </w:tc>
        <w:tc>
          <w:tcPr>
            <w:tcW w:w="3324" w:type="dxa"/>
          </w:tcPr>
          <w:p>
            <w:pPr>
              <w:spacing w:after="0" w:line="240" w:lineRule="auto"/>
              <w:rPr>
                <w:sz w:val="24"/>
                <w:szCs w:val="24"/>
              </w:rPr>
            </w:pPr>
            <w:r>
              <w:rPr>
                <w:sz w:val="24"/>
                <w:szCs w:val="24"/>
              </w:rPr>
              <w:t>REPOLHO</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6.000</w:t>
            </w:r>
          </w:p>
        </w:tc>
        <w:tc>
          <w:tcPr>
            <w:tcW w:w="1326" w:type="dxa"/>
          </w:tcPr>
          <w:p>
            <w:pPr>
              <w:spacing w:after="0" w:line="240" w:lineRule="auto"/>
              <w:jc w:val="center"/>
              <w:rPr>
                <w:sz w:val="24"/>
                <w:szCs w:val="24"/>
              </w:rPr>
            </w:pPr>
            <w:r>
              <w:rPr>
                <w:sz w:val="24"/>
                <w:szCs w:val="24"/>
              </w:rPr>
              <w:t>5,10</w:t>
            </w:r>
          </w:p>
        </w:tc>
        <w:tc>
          <w:tcPr>
            <w:tcW w:w="1188" w:type="dxa"/>
          </w:tcPr>
          <w:p>
            <w:pPr>
              <w:spacing w:after="0" w:line="240" w:lineRule="auto"/>
              <w:jc w:val="center"/>
              <w:rPr>
                <w:sz w:val="24"/>
                <w:szCs w:val="24"/>
              </w:rPr>
            </w:pPr>
            <w:r>
              <w:rPr>
                <w:sz w:val="24"/>
                <w:szCs w:val="24"/>
              </w:rPr>
              <w:t>30.600,00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30</w:t>
            </w:r>
          </w:p>
        </w:tc>
        <w:tc>
          <w:tcPr>
            <w:tcW w:w="3324" w:type="dxa"/>
          </w:tcPr>
          <w:p>
            <w:pPr>
              <w:spacing w:after="0" w:line="240" w:lineRule="auto"/>
              <w:rPr>
                <w:sz w:val="24"/>
                <w:szCs w:val="24"/>
              </w:rPr>
            </w:pPr>
            <w:r>
              <w:rPr>
                <w:sz w:val="24"/>
                <w:szCs w:val="24"/>
              </w:rPr>
              <w:t>RÚCULA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5,0</w:t>
            </w:r>
          </w:p>
        </w:tc>
        <w:tc>
          <w:tcPr>
            <w:tcW w:w="1188" w:type="dxa"/>
          </w:tcPr>
          <w:p>
            <w:pPr>
              <w:spacing w:after="0" w:line="240" w:lineRule="auto"/>
              <w:jc w:val="center"/>
              <w:rPr>
                <w:sz w:val="24"/>
                <w:szCs w:val="24"/>
              </w:rPr>
            </w:pPr>
            <w:r>
              <w:rPr>
                <w:sz w:val="24"/>
                <w:szCs w:val="24"/>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31</w:t>
            </w:r>
          </w:p>
        </w:tc>
        <w:tc>
          <w:tcPr>
            <w:tcW w:w="3324" w:type="dxa"/>
            <w:vAlign w:val="center"/>
          </w:tcPr>
          <w:p>
            <w:pPr>
              <w:spacing w:after="0" w:line="240" w:lineRule="auto"/>
              <w:jc w:val="both"/>
              <w:rPr>
                <w:color w:val="333333"/>
                <w:sz w:val="24"/>
                <w:szCs w:val="24"/>
              </w:rPr>
            </w:pPr>
            <w:r>
              <w:rPr>
                <w:sz w:val="24"/>
                <w:szCs w:val="24"/>
              </w:rPr>
              <w:t>TOMATE</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10.000</w:t>
            </w:r>
          </w:p>
        </w:tc>
        <w:tc>
          <w:tcPr>
            <w:tcW w:w="1326" w:type="dxa"/>
          </w:tcPr>
          <w:p>
            <w:pPr>
              <w:spacing w:after="0" w:line="240" w:lineRule="auto"/>
              <w:jc w:val="center"/>
              <w:rPr>
                <w:sz w:val="24"/>
                <w:szCs w:val="24"/>
              </w:rPr>
            </w:pPr>
            <w:r>
              <w:rPr>
                <w:sz w:val="24"/>
                <w:szCs w:val="24"/>
              </w:rPr>
              <w:t>8,80</w:t>
            </w:r>
          </w:p>
        </w:tc>
        <w:tc>
          <w:tcPr>
            <w:tcW w:w="1188" w:type="dxa"/>
          </w:tcPr>
          <w:p>
            <w:pPr>
              <w:spacing w:after="0" w:line="240" w:lineRule="auto"/>
              <w:jc w:val="center"/>
              <w:rPr>
                <w:sz w:val="24"/>
                <w:szCs w:val="24"/>
              </w:rPr>
            </w:pPr>
            <w:r>
              <w:rPr>
                <w:sz w:val="24"/>
                <w:szCs w:val="24"/>
              </w:rPr>
              <w:t>88.000,00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32</w:t>
            </w:r>
          </w:p>
        </w:tc>
        <w:tc>
          <w:tcPr>
            <w:tcW w:w="3324" w:type="dxa"/>
            <w:vAlign w:val="center"/>
          </w:tcPr>
          <w:p>
            <w:pPr>
              <w:spacing w:after="0" w:line="240" w:lineRule="auto"/>
              <w:jc w:val="both"/>
              <w:rPr>
                <w:color w:val="333333"/>
                <w:sz w:val="24"/>
                <w:szCs w:val="24"/>
              </w:rPr>
            </w:pPr>
            <w:r>
              <w:rPr>
                <w:sz w:val="24"/>
                <w:szCs w:val="24"/>
              </w:rPr>
              <w:t>TOMATE CEREJA</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30</w:t>
            </w:r>
          </w:p>
        </w:tc>
        <w:tc>
          <w:tcPr>
            <w:tcW w:w="1326" w:type="dxa"/>
          </w:tcPr>
          <w:p>
            <w:pPr>
              <w:spacing w:after="0" w:line="240" w:lineRule="auto"/>
              <w:jc w:val="center"/>
              <w:rPr>
                <w:sz w:val="24"/>
                <w:szCs w:val="24"/>
              </w:rPr>
            </w:pPr>
            <w:r>
              <w:rPr>
                <w:sz w:val="24"/>
                <w:szCs w:val="24"/>
              </w:rPr>
              <w:t>10,30</w:t>
            </w:r>
          </w:p>
        </w:tc>
        <w:tc>
          <w:tcPr>
            <w:tcW w:w="1188" w:type="dxa"/>
          </w:tcPr>
          <w:p>
            <w:pPr>
              <w:spacing w:after="0" w:line="240" w:lineRule="auto"/>
              <w:jc w:val="center"/>
              <w:rPr>
                <w:sz w:val="24"/>
                <w:szCs w:val="24"/>
              </w:rPr>
            </w:pPr>
            <w:r>
              <w:rPr>
                <w:sz w:val="24"/>
                <w:szCs w:val="24"/>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33</w:t>
            </w:r>
          </w:p>
        </w:tc>
        <w:tc>
          <w:tcPr>
            <w:tcW w:w="3324" w:type="dxa"/>
            <w:vAlign w:val="center"/>
          </w:tcPr>
          <w:p>
            <w:pPr>
              <w:spacing w:after="0" w:line="240" w:lineRule="auto"/>
              <w:jc w:val="both"/>
              <w:rPr>
                <w:sz w:val="24"/>
                <w:szCs w:val="24"/>
              </w:rPr>
            </w:pPr>
            <w:r>
              <w:rPr>
                <w:sz w:val="24"/>
                <w:szCs w:val="24"/>
              </w:rPr>
              <w:t>VAGEM</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MÇ</w:t>
            </w:r>
          </w:p>
        </w:tc>
        <w:tc>
          <w:tcPr>
            <w:tcW w:w="1589" w:type="dxa"/>
          </w:tcPr>
          <w:p>
            <w:pPr>
              <w:spacing w:after="0" w:line="240" w:lineRule="auto"/>
              <w:jc w:val="center"/>
              <w:rPr>
                <w:sz w:val="24"/>
                <w:szCs w:val="24"/>
              </w:rPr>
            </w:pPr>
            <w:r>
              <w:rPr>
                <w:sz w:val="24"/>
                <w:szCs w:val="24"/>
              </w:rPr>
              <w:t>50</w:t>
            </w:r>
          </w:p>
        </w:tc>
        <w:tc>
          <w:tcPr>
            <w:tcW w:w="1326" w:type="dxa"/>
          </w:tcPr>
          <w:p>
            <w:pPr>
              <w:spacing w:after="0" w:line="240" w:lineRule="auto"/>
              <w:jc w:val="center"/>
              <w:rPr>
                <w:sz w:val="24"/>
                <w:szCs w:val="24"/>
              </w:rPr>
            </w:pPr>
            <w:r>
              <w:rPr>
                <w:sz w:val="24"/>
                <w:szCs w:val="24"/>
              </w:rPr>
              <w:t>5,20</w:t>
            </w:r>
          </w:p>
        </w:tc>
        <w:tc>
          <w:tcPr>
            <w:tcW w:w="1188" w:type="dxa"/>
          </w:tcPr>
          <w:p>
            <w:pPr>
              <w:spacing w:after="0" w:line="240" w:lineRule="auto"/>
              <w:jc w:val="center"/>
              <w:rPr>
                <w:sz w:val="24"/>
                <w:szCs w:val="24"/>
              </w:rPr>
            </w:pPr>
            <w:r>
              <w:rPr>
                <w:sz w:val="24"/>
                <w:szCs w:val="24"/>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34</w:t>
            </w:r>
          </w:p>
        </w:tc>
        <w:tc>
          <w:tcPr>
            <w:tcW w:w="3324" w:type="dxa"/>
            <w:vAlign w:val="center"/>
          </w:tcPr>
          <w:p>
            <w:pPr>
              <w:spacing w:after="0" w:line="240" w:lineRule="auto"/>
              <w:jc w:val="both"/>
              <w:rPr>
                <w:color w:val="333333"/>
                <w:sz w:val="24"/>
                <w:szCs w:val="24"/>
                <w:vertAlign w:val="superscript"/>
              </w:rPr>
            </w:pPr>
            <w:r>
              <w:rPr>
                <w:color w:val="333333"/>
                <w:sz w:val="24"/>
                <w:szCs w:val="24"/>
              </w:rPr>
              <w:t>AÇÚCAR MASCAVO²</w:t>
            </w:r>
            <w:r>
              <w:rPr>
                <w:color w:val="333333"/>
                <w:sz w:val="24"/>
                <w:szCs w:val="24"/>
                <w:vertAlign w:val="superscript"/>
              </w:rPr>
              <w:t xml:space="preserve">,6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5.000</w:t>
            </w:r>
          </w:p>
        </w:tc>
        <w:tc>
          <w:tcPr>
            <w:tcW w:w="1326" w:type="dxa"/>
          </w:tcPr>
          <w:p>
            <w:pPr>
              <w:spacing w:after="0" w:line="240" w:lineRule="auto"/>
              <w:jc w:val="center"/>
              <w:rPr>
                <w:sz w:val="24"/>
                <w:szCs w:val="24"/>
              </w:rPr>
            </w:pPr>
            <w:r>
              <w:rPr>
                <w:sz w:val="24"/>
                <w:szCs w:val="24"/>
              </w:rPr>
              <w:t>13,1</w:t>
            </w:r>
          </w:p>
        </w:tc>
        <w:tc>
          <w:tcPr>
            <w:tcW w:w="1188" w:type="dxa"/>
          </w:tcPr>
          <w:p>
            <w:pPr>
              <w:spacing w:after="0" w:line="240" w:lineRule="auto"/>
              <w:jc w:val="center"/>
              <w:rPr>
                <w:sz w:val="24"/>
                <w:szCs w:val="24"/>
              </w:rPr>
            </w:pPr>
            <w:r>
              <w:rPr>
                <w:sz w:val="24"/>
                <w:szCs w:val="24"/>
              </w:rPr>
              <w:t>65.500,00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35</w:t>
            </w:r>
          </w:p>
        </w:tc>
        <w:tc>
          <w:tcPr>
            <w:tcW w:w="3324" w:type="dxa"/>
            <w:vAlign w:val="center"/>
          </w:tcPr>
          <w:p>
            <w:pPr>
              <w:spacing w:after="0" w:line="240" w:lineRule="auto"/>
              <w:jc w:val="both"/>
              <w:rPr>
                <w:color w:val="333333"/>
                <w:sz w:val="24"/>
                <w:szCs w:val="24"/>
                <w:vertAlign w:val="superscript"/>
              </w:rPr>
            </w:pPr>
            <w:r>
              <w:rPr>
                <w:color w:val="333333"/>
                <w:sz w:val="24"/>
                <w:szCs w:val="24"/>
              </w:rPr>
              <w:t>FARINHA DE MANDIOCA²</w:t>
            </w:r>
            <w:r>
              <w:rPr>
                <w:color w:val="333333"/>
                <w:sz w:val="24"/>
                <w:szCs w:val="24"/>
                <w:vertAlign w:val="superscript"/>
              </w:rPr>
              <w:t xml:space="preserve">,6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3.000</w:t>
            </w:r>
          </w:p>
        </w:tc>
        <w:tc>
          <w:tcPr>
            <w:tcW w:w="1326" w:type="dxa"/>
          </w:tcPr>
          <w:p>
            <w:pPr>
              <w:spacing w:after="0" w:line="240" w:lineRule="auto"/>
              <w:jc w:val="center"/>
              <w:rPr>
                <w:sz w:val="24"/>
                <w:szCs w:val="24"/>
              </w:rPr>
            </w:pPr>
            <w:r>
              <w:rPr>
                <w:sz w:val="24"/>
                <w:szCs w:val="24"/>
              </w:rPr>
              <w:t>8,80</w:t>
            </w:r>
          </w:p>
        </w:tc>
        <w:tc>
          <w:tcPr>
            <w:tcW w:w="1188" w:type="dxa"/>
          </w:tcPr>
          <w:p>
            <w:pPr>
              <w:spacing w:after="0" w:line="240" w:lineRule="auto"/>
              <w:jc w:val="center"/>
              <w:rPr>
                <w:sz w:val="24"/>
                <w:szCs w:val="24"/>
              </w:rPr>
            </w:pPr>
            <w:r>
              <w:rPr>
                <w:sz w:val="24"/>
                <w:szCs w:val="24"/>
              </w:rPr>
              <w:t>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36</w:t>
            </w:r>
          </w:p>
        </w:tc>
        <w:tc>
          <w:tcPr>
            <w:tcW w:w="3324" w:type="dxa"/>
            <w:vAlign w:val="center"/>
          </w:tcPr>
          <w:p>
            <w:pPr>
              <w:spacing w:after="0" w:line="240" w:lineRule="auto"/>
              <w:jc w:val="both"/>
              <w:rPr>
                <w:color w:val="333333"/>
                <w:sz w:val="24"/>
                <w:szCs w:val="24"/>
                <w:vertAlign w:val="superscript"/>
              </w:rPr>
            </w:pPr>
            <w:r>
              <w:rPr>
                <w:color w:val="333333"/>
                <w:sz w:val="24"/>
                <w:szCs w:val="24"/>
              </w:rPr>
              <w:t>FEIJÃO CARIOCA TIPO I²</w:t>
            </w:r>
            <w:r>
              <w:rPr>
                <w:color w:val="333333"/>
                <w:sz w:val="24"/>
                <w:szCs w:val="24"/>
                <w:vertAlign w:val="superscript"/>
              </w:rPr>
              <w:t xml:space="preserve">,6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6.000</w:t>
            </w:r>
          </w:p>
        </w:tc>
        <w:tc>
          <w:tcPr>
            <w:tcW w:w="1326" w:type="dxa"/>
          </w:tcPr>
          <w:p>
            <w:pPr>
              <w:spacing w:after="0" w:line="240" w:lineRule="auto"/>
              <w:jc w:val="center"/>
              <w:rPr>
                <w:sz w:val="24"/>
                <w:szCs w:val="24"/>
              </w:rPr>
            </w:pPr>
            <w:r>
              <w:rPr>
                <w:sz w:val="24"/>
                <w:szCs w:val="24"/>
              </w:rPr>
              <w:t>8,70</w:t>
            </w:r>
          </w:p>
        </w:tc>
        <w:tc>
          <w:tcPr>
            <w:tcW w:w="1188" w:type="dxa"/>
          </w:tcPr>
          <w:p>
            <w:pPr>
              <w:spacing w:after="0" w:line="240" w:lineRule="auto"/>
              <w:jc w:val="center"/>
              <w:rPr>
                <w:sz w:val="24"/>
                <w:szCs w:val="24"/>
              </w:rPr>
            </w:pPr>
            <w:r>
              <w:rPr>
                <w:sz w:val="24"/>
                <w:szCs w:val="24"/>
              </w:rPr>
              <w:t>52.200,00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37</w:t>
            </w:r>
          </w:p>
        </w:tc>
        <w:tc>
          <w:tcPr>
            <w:tcW w:w="3324" w:type="dxa"/>
            <w:vAlign w:val="center"/>
          </w:tcPr>
          <w:p>
            <w:pPr>
              <w:spacing w:after="0" w:line="240" w:lineRule="auto"/>
              <w:jc w:val="both"/>
              <w:rPr>
                <w:color w:val="333333"/>
                <w:sz w:val="24"/>
                <w:szCs w:val="24"/>
                <w:vertAlign w:val="superscript"/>
              </w:rPr>
            </w:pPr>
            <w:r>
              <w:rPr>
                <w:color w:val="333333"/>
                <w:sz w:val="24"/>
                <w:szCs w:val="24"/>
              </w:rPr>
              <w:t>POLPA DE FRUTA ACEROLA</w:t>
            </w:r>
            <w:r>
              <w:rPr>
                <w:color w:val="333333"/>
                <w:sz w:val="24"/>
                <w:szCs w:val="24"/>
                <w:vertAlign w:val="superscript"/>
              </w:rPr>
              <w:t xml:space="preserve">5,6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2.000</w:t>
            </w:r>
          </w:p>
        </w:tc>
        <w:tc>
          <w:tcPr>
            <w:tcW w:w="1326" w:type="dxa"/>
          </w:tcPr>
          <w:p>
            <w:pPr>
              <w:spacing w:after="0" w:line="240" w:lineRule="auto"/>
              <w:jc w:val="center"/>
              <w:rPr>
                <w:sz w:val="24"/>
                <w:szCs w:val="24"/>
              </w:rPr>
            </w:pPr>
            <w:r>
              <w:rPr>
                <w:sz w:val="24"/>
                <w:szCs w:val="24"/>
              </w:rPr>
              <w:t>22,80</w:t>
            </w:r>
          </w:p>
        </w:tc>
        <w:tc>
          <w:tcPr>
            <w:tcW w:w="1188" w:type="dxa"/>
          </w:tcPr>
          <w:p>
            <w:pPr>
              <w:spacing w:after="0" w:line="240" w:lineRule="auto"/>
              <w:jc w:val="center"/>
              <w:rPr>
                <w:sz w:val="24"/>
                <w:szCs w:val="24"/>
              </w:rPr>
            </w:pPr>
            <w:r>
              <w:rPr>
                <w:sz w:val="24"/>
                <w:szCs w:val="24"/>
              </w:rPr>
              <w:t>45.600,00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38</w:t>
            </w:r>
          </w:p>
        </w:tc>
        <w:tc>
          <w:tcPr>
            <w:tcW w:w="3324" w:type="dxa"/>
            <w:vAlign w:val="center"/>
          </w:tcPr>
          <w:p>
            <w:pPr>
              <w:spacing w:after="0" w:line="240" w:lineRule="auto"/>
              <w:jc w:val="both"/>
              <w:rPr>
                <w:color w:val="333333"/>
                <w:sz w:val="24"/>
                <w:szCs w:val="24"/>
                <w:vertAlign w:val="superscript"/>
              </w:rPr>
            </w:pPr>
            <w:r>
              <w:rPr>
                <w:color w:val="333333"/>
                <w:sz w:val="24"/>
                <w:szCs w:val="24"/>
              </w:rPr>
              <w:t>POLPA DE FRUTA ABACAXI</w:t>
            </w:r>
            <w:r>
              <w:rPr>
                <w:color w:val="333333"/>
                <w:sz w:val="24"/>
                <w:szCs w:val="24"/>
                <w:vertAlign w:val="superscript"/>
              </w:rPr>
              <w:t xml:space="preserve">5,6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2.000</w:t>
            </w:r>
          </w:p>
        </w:tc>
        <w:tc>
          <w:tcPr>
            <w:tcW w:w="1326" w:type="dxa"/>
          </w:tcPr>
          <w:p>
            <w:pPr>
              <w:spacing w:after="0" w:line="240" w:lineRule="auto"/>
              <w:jc w:val="center"/>
              <w:rPr>
                <w:sz w:val="24"/>
                <w:szCs w:val="24"/>
              </w:rPr>
            </w:pPr>
            <w:r>
              <w:rPr>
                <w:sz w:val="24"/>
                <w:szCs w:val="24"/>
              </w:rPr>
              <w:t>22,80</w:t>
            </w:r>
          </w:p>
        </w:tc>
        <w:tc>
          <w:tcPr>
            <w:tcW w:w="1188" w:type="dxa"/>
          </w:tcPr>
          <w:p>
            <w:pPr>
              <w:spacing w:after="0" w:line="240" w:lineRule="auto"/>
              <w:jc w:val="center"/>
              <w:rPr>
                <w:sz w:val="24"/>
                <w:szCs w:val="24"/>
              </w:rPr>
            </w:pPr>
            <w:r>
              <w:rPr>
                <w:sz w:val="24"/>
                <w:szCs w:val="24"/>
              </w:rPr>
              <w:t>45.600,00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39</w:t>
            </w:r>
          </w:p>
        </w:tc>
        <w:tc>
          <w:tcPr>
            <w:tcW w:w="3324" w:type="dxa"/>
            <w:vAlign w:val="center"/>
          </w:tcPr>
          <w:p>
            <w:pPr>
              <w:spacing w:after="0" w:line="240" w:lineRule="auto"/>
              <w:jc w:val="both"/>
              <w:rPr>
                <w:color w:val="333333"/>
                <w:sz w:val="24"/>
                <w:szCs w:val="24"/>
                <w:vertAlign w:val="superscript"/>
              </w:rPr>
            </w:pPr>
            <w:r>
              <w:rPr>
                <w:color w:val="333333"/>
                <w:sz w:val="24"/>
                <w:szCs w:val="24"/>
              </w:rPr>
              <w:t>POLPA DE FRUTA CAJU</w:t>
            </w:r>
            <w:r>
              <w:rPr>
                <w:color w:val="333333"/>
                <w:sz w:val="24"/>
                <w:szCs w:val="24"/>
                <w:vertAlign w:val="superscript"/>
              </w:rPr>
              <w:t xml:space="preserve">5,6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2.000</w:t>
            </w:r>
          </w:p>
        </w:tc>
        <w:tc>
          <w:tcPr>
            <w:tcW w:w="1326" w:type="dxa"/>
          </w:tcPr>
          <w:p>
            <w:pPr>
              <w:spacing w:after="0" w:line="240" w:lineRule="auto"/>
              <w:jc w:val="center"/>
              <w:rPr>
                <w:sz w:val="24"/>
                <w:szCs w:val="24"/>
              </w:rPr>
            </w:pPr>
            <w:r>
              <w:rPr>
                <w:sz w:val="24"/>
                <w:szCs w:val="24"/>
              </w:rPr>
              <w:t>23,40</w:t>
            </w:r>
          </w:p>
        </w:tc>
        <w:tc>
          <w:tcPr>
            <w:tcW w:w="1188" w:type="dxa"/>
          </w:tcPr>
          <w:p>
            <w:pPr>
              <w:spacing w:after="0" w:line="240" w:lineRule="auto"/>
              <w:jc w:val="center"/>
              <w:rPr>
                <w:sz w:val="24"/>
                <w:szCs w:val="24"/>
              </w:rPr>
            </w:pPr>
            <w:r>
              <w:rPr>
                <w:sz w:val="24"/>
                <w:szCs w:val="24"/>
              </w:rPr>
              <w:t>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40</w:t>
            </w:r>
          </w:p>
        </w:tc>
        <w:tc>
          <w:tcPr>
            <w:tcW w:w="3324" w:type="dxa"/>
            <w:vAlign w:val="center"/>
          </w:tcPr>
          <w:p>
            <w:pPr>
              <w:spacing w:after="0" w:line="240" w:lineRule="auto"/>
              <w:jc w:val="both"/>
              <w:rPr>
                <w:color w:val="333333"/>
                <w:sz w:val="24"/>
                <w:szCs w:val="24"/>
                <w:vertAlign w:val="superscript"/>
              </w:rPr>
            </w:pPr>
            <w:r>
              <w:rPr>
                <w:color w:val="333333"/>
                <w:sz w:val="24"/>
                <w:szCs w:val="24"/>
              </w:rPr>
              <w:t>POLPA DE FRUTA CUPUAÇÚ</w:t>
            </w:r>
            <w:r>
              <w:rPr>
                <w:color w:val="333333"/>
                <w:sz w:val="24"/>
                <w:szCs w:val="24"/>
                <w:vertAlign w:val="superscript"/>
              </w:rPr>
              <w:t>5,6</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27,40</w:t>
            </w:r>
          </w:p>
        </w:tc>
        <w:tc>
          <w:tcPr>
            <w:tcW w:w="1188" w:type="dxa"/>
          </w:tcPr>
          <w:p>
            <w:pPr>
              <w:spacing w:after="0" w:line="240" w:lineRule="auto"/>
              <w:jc w:val="center"/>
              <w:rPr>
                <w:sz w:val="24"/>
                <w:szCs w:val="24"/>
              </w:rPr>
            </w:pPr>
            <w:r>
              <w:rPr>
                <w:sz w:val="24"/>
                <w:szCs w:val="24"/>
              </w:rPr>
              <w:t>13.700,00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41</w:t>
            </w:r>
          </w:p>
        </w:tc>
        <w:tc>
          <w:tcPr>
            <w:tcW w:w="3324" w:type="dxa"/>
            <w:vAlign w:val="center"/>
          </w:tcPr>
          <w:p>
            <w:pPr>
              <w:spacing w:after="0" w:line="240" w:lineRule="auto"/>
              <w:jc w:val="both"/>
              <w:rPr>
                <w:color w:val="333333"/>
                <w:sz w:val="24"/>
                <w:szCs w:val="24"/>
                <w:vertAlign w:val="superscript"/>
              </w:rPr>
            </w:pPr>
            <w:r>
              <w:rPr>
                <w:color w:val="333333"/>
                <w:sz w:val="24"/>
                <w:szCs w:val="24"/>
              </w:rPr>
              <w:t>POLPA DE FRUTA GOIABA</w:t>
            </w:r>
            <w:r>
              <w:rPr>
                <w:color w:val="333333"/>
                <w:sz w:val="24"/>
                <w:szCs w:val="24"/>
                <w:vertAlign w:val="superscript"/>
              </w:rPr>
              <w:t xml:space="preserve">5,6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500</w:t>
            </w:r>
          </w:p>
        </w:tc>
        <w:tc>
          <w:tcPr>
            <w:tcW w:w="1326" w:type="dxa"/>
          </w:tcPr>
          <w:p>
            <w:pPr>
              <w:spacing w:after="0" w:line="240" w:lineRule="auto"/>
              <w:jc w:val="center"/>
              <w:rPr>
                <w:sz w:val="24"/>
                <w:szCs w:val="24"/>
              </w:rPr>
            </w:pPr>
            <w:r>
              <w:rPr>
                <w:sz w:val="24"/>
                <w:szCs w:val="24"/>
              </w:rPr>
              <w:t>23,40</w:t>
            </w:r>
          </w:p>
        </w:tc>
        <w:tc>
          <w:tcPr>
            <w:tcW w:w="1188" w:type="dxa"/>
          </w:tcPr>
          <w:p>
            <w:pPr>
              <w:spacing w:after="0" w:line="240" w:lineRule="auto"/>
              <w:jc w:val="center"/>
              <w:rPr>
                <w:sz w:val="24"/>
                <w:szCs w:val="24"/>
              </w:rPr>
            </w:pPr>
            <w:r>
              <w:rPr>
                <w:sz w:val="24"/>
                <w:szCs w:val="24"/>
              </w:rPr>
              <w:t>11.700,00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42</w:t>
            </w:r>
          </w:p>
        </w:tc>
        <w:tc>
          <w:tcPr>
            <w:tcW w:w="3324" w:type="dxa"/>
            <w:vAlign w:val="center"/>
          </w:tcPr>
          <w:p>
            <w:pPr>
              <w:spacing w:after="0" w:line="240" w:lineRule="auto"/>
              <w:jc w:val="both"/>
              <w:rPr>
                <w:color w:val="333333"/>
                <w:sz w:val="24"/>
                <w:szCs w:val="24"/>
                <w:vertAlign w:val="superscript"/>
              </w:rPr>
            </w:pPr>
            <w:r>
              <w:rPr>
                <w:color w:val="333333"/>
                <w:sz w:val="24"/>
                <w:szCs w:val="24"/>
              </w:rPr>
              <w:t>POLPA DE FRUTA MANGA</w:t>
            </w:r>
            <w:r>
              <w:rPr>
                <w:color w:val="333333"/>
                <w:sz w:val="24"/>
                <w:szCs w:val="24"/>
                <w:vertAlign w:val="superscript"/>
              </w:rPr>
              <w:t xml:space="preserve">5,6 </w:t>
            </w:r>
            <w:r>
              <w:rPr>
                <w:color w:val="333333"/>
                <w:sz w:val="24"/>
                <w:szCs w:val="24"/>
              </w:rPr>
              <w:t>– embalagem com 1 kg</w:t>
            </w:r>
          </w:p>
        </w:tc>
        <w:tc>
          <w:tcPr>
            <w:tcW w:w="1160"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589" w:type="dxa"/>
          </w:tcPr>
          <w:p>
            <w:pPr>
              <w:spacing w:after="0" w:line="240" w:lineRule="auto"/>
              <w:jc w:val="center"/>
              <w:rPr>
                <w:sz w:val="24"/>
                <w:szCs w:val="24"/>
              </w:rPr>
            </w:pPr>
            <w:r>
              <w:rPr>
                <w:sz w:val="24"/>
                <w:szCs w:val="24"/>
              </w:rPr>
              <w:t>2.000</w:t>
            </w:r>
          </w:p>
        </w:tc>
        <w:tc>
          <w:tcPr>
            <w:tcW w:w="1326" w:type="dxa"/>
          </w:tcPr>
          <w:p>
            <w:pPr>
              <w:spacing w:after="0" w:line="240" w:lineRule="auto"/>
              <w:jc w:val="center"/>
              <w:rPr>
                <w:sz w:val="24"/>
                <w:szCs w:val="24"/>
              </w:rPr>
            </w:pPr>
            <w:r>
              <w:rPr>
                <w:sz w:val="24"/>
                <w:szCs w:val="24"/>
              </w:rPr>
              <w:t>23,40</w:t>
            </w:r>
          </w:p>
        </w:tc>
        <w:tc>
          <w:tcPr>
            <w:tcW w:w="1188" w:type="dxa"/>
          </w:tcPr>
          <w:p>
            <w:pPr>
              <w:spacing w:after="0" w:line="240" w:lineRule="auto"/>
              <w:jc w:val="center"/>
              <w:rPr>
                <w:sz w:val="24"/>
                <w:szCs w:val="24"/>
              </w:rPr>
            </w:pPr>
            <w:r>
              <w:rPr>
                <w:sz w:val="24"/>
                <w:szCs w:val="24"/>
              </w:rPr>
              <w:t>46.800,00</w:t>
            </w:r>
          </w:p>
        </w:tc>
      </w:tr>
    </w:tbl>
    <w:p>
      <w:pPr>
        <w:spacing w:after="0" w:line="240" w:lineRule="auto"/>
        <w:jc w:val="both"/>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¹Preço de aquisição é o preço a ser pago ao fornecedor da agricultura familiar. (Resolução FNDE 4/2015, Art.29, §3º).</w:t>
      </w:r>
    </w:p>
    <w:p>
      <w:pPr>
        <w:spacing w:after="0" w:line="240" w:lineRule="auto"/>
        <w:jc w:val="both"/>
        <w:rPr>
          <w:rFonts w:ascii="Times New Roman" w:hAnsi="Times New Roman" w:cs="Times New Roman"/>
          <w:color w:val="000000"/>
          <w:sz w:val="20"/>
          <w:szCs w:val="20"/>
          <w:lang w:eastAsia="pt-BR"/>
        </w:rPr>
      </w:pPr>
      <w:r>
        <w:rPr>
          <w:rFonts w:ascii="Times New Roman" w:hAnsi="Times New Roman" w:cs="Times New Roman"/>
          <w:color w:val="000000"/>
          <w:sz w:val="20"/>
          <w:szCs w:val="20"/>
          <w:lang w:eastAsia="pt-BR"/>
        </w:rPr>
        <w:t xml:space="preserve">²De acordo com a Legislação Brasileira para Rotulagem Geral de Alimentos e Bebidas Embalados – RDC 259/02 – Agência Nacional de Vigilância Sanitária/Ministério da Saúde – ANVISA/MS – nas embalagens de alimentos são obrigatórias as seguintes informações: denominação de venda do produto, lista de ingredientes, conteúdo líquido, prazo de validade, registro no órgão competente, informação nutricional. As embalagens deverão ser plásticas (polietileno atóxico). </w:t>
      </w:r>
      <w:r>
        <w:rPr>
          <w:rFonts w:ascii="Times New Roman" w:hAnsi="Times New Roman" w:cs="Times New Roman"/>
          <w:bCs/>
          <w:sz w:val="20"/>
          <w:szCs w:val="20"/>
          <w:shd w:val="clear" w:color="auto" w:fill="FFFFFF"/>
        </w:rPr>
        <w:t>O rótulo deve indicar que o produto é originado do agricultor familiar, cooperativa ou associação de agricultores familiares com dados que identifiquem o empreendimento, tais como: CNPJ ou CPF, nome, endereço etc.</w:t>
      </w:r>
    </w:p>
    <w:p>
      <w:pPr>
        <w:spacing w:after="0" w:line="240" w:lineRule="auto"/>
        <w:jc w:val="both"/>
        <w:rPr>
          <w:rFonts w:ascii="Times New Roman" w:hAnsi="Times New Roman" w:cs="Times New Roman"/>
          <w:color w:val="000000"/>
          <w:sz w:val="20"/>
          <w:szCs w:val="20"/>
        </w:rPr>
      </w:pPr>
      <w:r>
        <w:rPr>
          <w:rFonts w:ascii="Times New Roman" w:hAnsi="Times New Roman" w:cs="Times New Roman"/>
          <w:color w:val="333333"/>
          <w:sz w:val="20"/>
          <w:szCs w:val="20"/>
          <w:vertAlign w:val="superscript"/>
          <w:lang w:eastAsia="pt-BR"/>
        </w:rPr>
        <w:t xml:space="preserve">3 </w:t>
      </w:r>
      <w:r>
        <w:rPr>
          <w:rFonts w:ascii="Times New Roman" w:hAnsi="Times New Roman" w:cs="Times New Roman"/>
          <w:color w:val="000000"/>
          <w:sz w:val="20"/>
          <w:szCs w:val="20"/>
        </w:rPr>
        <w:t>Cheiro verde (cebolinha + salsinha) – Peso médio do maço: 200-250g.</w:t>
      </w:r>
    </w:p>
    <w:p>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Couve manteiga – Peso médio do maço: 300-350g.</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4 </w:t>
      </w:r>
      <w:r>
        <w:rPr>
          <w:rFonts w:ascii="Times New Roman" w:hAnsi="Times New Roman" w:cs="Times New Roman"/>
          <w:sz w:val="20"/>
          <w:szCs w:val="20"/>
        </w:rPr>
        <w:t>Embalagem deve ser etiquetada com identificação do fornecedor, identificação do produto, peso e data de empacotamento.</w:t>
      </w:r>
    </w:p>
    <w:p>
      <w:pPr>
        <w:suppressAutoHyphens/>
        <w:spacing w:after="0" w:line="240" w:lineRule="auto"/>
        <w:jc w:val="both"/>
        <w:rPr>
          <w:rFonts w:ascii="Times New Roman" w:hAnsi="Times New Roman" w:cs="Times New Roman"/>
          <w:bCs/>
          <w:sz w:val="20"/>
          <w:szCs w:val="20"/>
          <w:shd w:val="clear" w:color="auto" w:fill="FFFFFF"/>
        </w:rPr>
      </w:pPr>
      <w:r>
        <w:rPr>
          <w:rFonts w:ascii="Times New Roman" w:hAnsi="Times New Roman" w:cs="Times New Roman"/>
          <w:sz w:val="20"/>
          <w:szCs w:val="20"/>
          <w:vertAlign w:val="superscript"/>
        </w:rPr>
        <w:t xml:space="preserve">5 </w:t>
      </w:r>
      <w:r>
        <w:rPr>
          <w:rFonts w:ascii="Times New Roman" w:hAnsi="Times New Roman" w:cs="Times New Roman"/>
          <w:sz w:val="20"/>
          <w:szCs w:val="20"/>
        </w:rPr>
        <w:t xml:space="preserve">Polpa sem conservantes, embalada em embalagens plásticas (polietileno), congelada, de 1 kg (não fracionada), contendo as seguintes informações mínimas na embalagem: Data de fabricação, registro no M.A.P.A, valor calórico, carboidratos, fibra alimentar, sódio, gorduras, colesterol, cálcio e ferro, por porção. Validade mínima de 03 (três) meses, contados da emissão de nota fiscal. Rendimento de aproximadamente 5 litros de suco. Necessário apresentar no ato da Chamada Pública: registro do produto junto ao Ministério da Agricultura, Pecuária e Abastecimento (M.A.P.A), Ficha técnica e Laudo bromatológico de cada um dos sabores solicitados. </w:t>
      </w:r>
      <w:r>
        <w:rPr>
          <w:rFonts w:ascii="Times New Roman" w:hAnsi="Times New Roman" w:cs="Times New Roman"/>
          <w:bCs/>
          <w:sz w:val="20"/>
          <w:szCs w:val="20"/>
          <w:shd w:val="clear" w:color="auto" w:fill="FFFFFF"/>
        </w:rPr>
        <w:t>O rótulo deve indicar que o produto é originado do agricultor familiar, cooperativa ou associação de agricultores familiares com dados que identifiquem o empreendimento, tais como: CNPJ ou CPF, nome, endereço etc.</w:t>
      </w:r>
    </w:p>
    <w:p>
      <w:pPr>
        <w:suppressAutoHyphens/>
        <w:spacing w:after="0" w:line="240" w:lineRule="auto"/>
        <w:jc w:val="both"/>
        <w:rPr>
          <w:rFonts w:ascii="Times New Roman" w:hAnsi="Times New Roman" w:cs="Times New Roman"/>
          <w:bCs/>
          <w:sz w:val="20"/>
          <w:szCs w:val="20"/>
          <w:shd w:val="clear" w:color="auto" w:fill="FFFFFF"/>
        </w:rPr>
      </w:pPr>
      <w:r>
        <w:rPr>
          <w:rFonts w:ascii="Times New Roman" w:hAnsi="Times New Roman" w:cs="Times New Roman"/>
          <w:sz w:val="20"/>
          <w:szCs w:val="20"/>
          <w:vertAlign w:val="superscript"/>
        </w:rPr>
        <w:t xml:space="preserve">6 </w:t>
      </w:r>
      <w:r>
        <w:rPr>
          <w:rFonts w:ascii="Times New Roman" w:hAnsi="Times New Roman" w:cs="Times New Roman"/>
          <w:bCs/>
          <w:sz w:val="20"/>
          <w:szCs w:val="20"/>
          <w:shd w:val="clear" w:color="auto" w:fill="FFFFFF"/>
        </w:rPr>
        <w:t>A embalagem deve trazer explicitamente informações legais da empresa beneficiadora, inclusive os registros sanitários e rotulagem adequada. O rótulo deve indicar, também, que o produto é originado do agricultor familiar, cooperativa ou associação de agricultores familiares com dados que identifiquem o empreendimento, tais como: CNPJ ou CPF, nome, endereço, etc.</w:t>
      </w:r>
    </w:p>
    <w:p>
      <w:pPr>
        <w:spacing w:after="0" w:line="240" w:lineRule="auto"/>
        <w:jc w:val="both"/>
        <w:rPr>
          <w:rFonts w:ascii="Times New Roman" w:hAnsi="Times New Roman" w:cs="Times New Roman"/>
          <w:color w:val="000000"/>
          <w:sz w:val="20"/>
          <w:szCs w:val="20"/>
          <w:lang w:eastAsia="pt-BR"/>
        </w:rPr>
      </w:pPr>
    </w:p>
    <w:p>
      <w:pPr>
        <w:spacing w:after="0" w:line="240" w:lineRule="auto"/>
        <w:jc w:val="both"/>
        <w:rPr>
          <w:rFonts w:ascii="Times New Roman" w:hAnsi="Times New Roman" w:cs="Times New Roman"/>
          <w:color w:val="000000"/>
          <w:sz w:val="24"/>
          <w:szCs w:val="24"/>
          <w:lang w:eastAsia="pt-BR"/>
        </w:rPr>
      </w:pPr>
    </w:p>
    <w:p>
      <w:pPr>
        <w:pStyle w:val="7"/>
        <w:jc w:val="both"/>
        <w:rPr>
          <w:rFonts w:ascii="Times New Roman" w:hAnsi="Times New Roman" w:cs="Times New Roman"/>
          <w:b/>
          <w:bCs/>
        </w:rPr>
      </w:pPr>
      <w:r>
        <w:rPr>
          <w:rFonts w:ascii="Times New Roman" w:hAnsi="Times New Roman" w:cs="Times New Roman"/>
          <w:b/>
          <w:bCs/>
        </w:rPr>
        <w:t xml:space="preserve">2. FONTE DE RECURSO </w:t>
      </w:r>
    </w:p>
    <w:p>
      <w:pPr>
        <w:spacing w:after="176"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Recursos provenientes do Fundo Nacional de Desenvolvimento da Educação – FNDE.</w:t>
      </w:r>
    </w:p>
    <w:p>
      <w:pPr>
        <w:spacing w:after="176" w:line="240" w:lineRule="auto"/>
        <w:jc w:val="both"/>
        <w:rPr>
          <w:rFonts w:ascii="Times New Roman" w:hAnsi="Times New Roman" w:cs="Times New Roman"/>
          <w:color w:val="000000"/>
          <w:sz w:val="24"/>
          <w:szCs w:val="24"/>
          <w:lang w:eastAsia="pt-BR"/>
        </w:rPr>
      </w:pPr>
      <w:r>
        <w:rPr>
          <w:rFonts w:ascii="Times New Roman" w:hAnsi="Times New Roman" w:cs="Times New Roman"/>
          <w:b/>
          <w:bCs/>
          <w:sz w:val="24"/>
          <w:szCs w:val="24"/>
        </w:rPr>
        <w:t xml:space="preserve">3. HABILITAÇÃO DO FORNECEDOR </w:t>
      </w:r>
    </w:p>
    <w:p>
      <w:pPr>
        <w:pStyle w:val="7"/>
        <w:jc w:val="both"/>
        <w:rPr>
          <w:rFonts w:ascii="Times New Roman" w:hAnsi="Times New Roman" w:cs="Times New Roman"/>
        </w:rPr>
      </w:pPr>
      <w:r>
        <w:rPr>
          <w:rFonts w:ascii="Times New Roman" w:hAnsi="Times New Roman" w:cs="Times New Roman"/>
        </w:rPr>
        <w:t xml:space="preserve">Os Fornecedores da Agricultura Familiar poderão comercializar sua produção agrícola na forma de Fornecedores Individuais, Grupos Informais e Grupos Formais, de acordo com o Capítulo V da Resolução FNDE que dispõe sobre o PNAE. </w:t>
      </w:r>
    </w:p>
    <w:p>
      <w:pPr>
        <w:pStyle w:val="7"/>
        <w:jc w:val="both"/>
        <w:rPr>
          <w:rFonts w:ascii="Times New Roman" w:hAnsi="Times New Roman" w:cs="Times New Roman"/>
        </w:rPr>
      </w:pPr>
    </w:p>
    <w:p>
      <w:pPr>
        <w:pStyle w:val="7"/>
        <w:jc w:val="both"/>
        <w:rPr>
          <w:rFonts w:ascii="Times New Roman" w:hAnsi="Times New Roman" w:cs="Times New Roman"/>
        </w:rPr>
      </w:pPr>
      <w:r>
        <w:rPr>
          <w:rFonts w:ascii="Times New Roman" w:hAnsi="Times New Roman" w:cs="Times New Roman"/>
          <w:b/>
          <w:bCs/>
        </w:rPr>
        <w:t>3.1. ENVELOPE Nº 01 – HABILITAÇÃO DO FORNECEDOR INDIVIDUAL (não organizado em grupo)</w:t>
      </w:r>
    </w:p>
    <w:p>
      <w:pPr>
        <w:pStyle w:val="7"/>
        <w:jc w:val="both"/>
        <w:rPr>
          <w:rFonts w:ascii="Times New Roman" w:hAnsi="Times New Roman" w:cs="Times New Roman"/>
        </w:rPr>
      </w:pPr>
      <w:r>
        <w:rPr>
          <w:rFonts w:ascii="Times New Roman" w:hAnsi="Times New Roman" w:cs="Times New Roman"/>
        </w:rPr>
        <w:t xml:space="preserve">O Fornecedor Individual deverá apresentar no envelope nº 01 os documentos abaixo relacionados, sob pena de inabilitação: </w:t>
      </w:r>
    </w:p>
    <w:p>
      <w:pPr>
        <w:pStyle w:val="7"/>
        <w:spacing w:after="18"/>
        <w:jc w:val="both"/>
        <w:rPr>
          <w:rFonts w:ascii="Times New Roman" w:hAnsi="Times New Roman" w:cs="Times New Roman"/>
        </w:rPr>
      </w:pPr>
      <w:r>
        <w:rPr>
          <w:rFonts w:ascii="Times New Roman" w:hAnsi="Times New Roman" w:cs="Times New Roman"/>
        </w:rPr>
        <w:t xml:space="preserve">I - a prova de inscrição no Cadastro de Pessoa Física - CPF; </w:t>
      </w:r>
    </w:p>
    <w:p>
      <w:pPr>
        <w:pStyle w:val="7"/>
        <w:spacing w:after="18"/>
        <w:jc w:val="both"/>
        <w:rPr>
          <w:rFonts w:ascii="Times New Roman" w:hAnsi="Times New Roman" w:cs="Times New Roman"/>
        </w:rPr>
      </w:pPr>
      <w:r>
        <w:rPr>
          <w:rFonts w:ascii="Times New Roman" w:hAnsi="Times New Roman" w:cs="Times New Roman"/>
        </w:rPr>
        <w:t xml:space="preserve">II - o extrato da DAP Física do agricultor familiar participante, emitido nos últimos 60 dias; </w:t>
      </w:r>
    </w:p>
    <w:p>
      <w:pPr>
        <w:pStyle w:val="7"/>
        <w:spacing w:after="18"/>
        <w:jc w:val="both"/>
        <w:rPr>
          <w:rFonts w:ascii="Times New Roman" w:hAnsi="Times New Roman" w:cs="Times New Roman"/>
        </w:rPr>
      </w:pPr>
      <w:r>
        <w:rPr>
          <w:rFonts w:ascii="Times New Roman" w:hAnsi="Times New Roman" w:cs="Times New Roman"/>
        </w:rPr>
        <w:t xml:space="preserve">III - o Projeto de Venda de Gêneros Alimentícios da Agricultura Familiar e/ou Empreendedor Familiar Rural para Alimentação Escolar com assinatura do agricultor participante; </w:t>
      </w:r>
    </w:p>
    <w:p>
      <w:pPr>
        <w:pStyle w:val="7"/>
        <w:jc w:val="both"/>
        <w:rPr>
          <w:rFonts w:ascii="Times New Roman" w:hAnsi="Times New Roman" w:cs="Times New Roman"/>
        </w:rPr>
      </w:pPr>
      <w:r>
        <w:rPr>
          <w:rFonts w:ascii="Times New Roman" w:hAnsi="Times New Roman" w:cs="Times New Roman"/>
        </w:rPr>
        <w:t xml:space="preserve">IV - a prova de atendimento de requisitos higiênico-sanitários previstos em normativas específicas, quando for o caso; e </w:t>
      </w:r>
    </w:p>
    <w:p>
      <w:pPr>
        <w:pStyle w:val="7"/>
        <w:jc w:val="both"/>
        <w:rPr>
          <w:rFonts w:ascii="Times New Roman" w:hAnsi="Times New Roman" w:cs="Times New Roman"/>
        </w:rPr>
      </w:pPr>
      <w:r>
        <w:rPr>
          <w:rFonts w:ascii="Times New Roman" w:hAnsi="Times New Roman" w:cs="Times New Roman"/>
        </w:rPr>
        <w:t xml:space="preserve">V - a declaração de que os gêneros alimentícios a serem entregues são oriundos de produção própria, relacionada no projeto de venda. </w:t>
      </w:r>
    </w:p>
    <w:p>
      <w:pPr>
        <w:pStyle w:val="7"/>
        <w:jc w:val="both"/>
        <w:rPr>
          <w:rFonts w:ascii="Times New Roman" w:hAnsi="Times New Roman" w:cs="Times New Roman"/>
        </w:rPr>
      </w:pPr>
    </w:p>
    <w:p>
      <w:pPr>
        <w:pStyle w:val="7"/>
        <w:jc w:val="both"/>
        <w:rPr>
          <w:rFonts w:ascii="Times New Roman" w:hAnsi="Times New Roman" w:cs="Times New Roman"/>
        </w:rPr>
      </w:pPr>
    </w:p>
    <w:p>
      <w:pPr>
        <w:pStyle w:val="7"/>
        <w:jc w:val="both"/>
        <w:rPr>
          <w:rFonts w:ascii="Times New Roman" w:hAnsi="Times New Roman" w:cs="Times New Roman"/>
        </w:rPr>
      </w:pPr>
      <w:r>
        <w:rPr>
          <w:rFonts w:ascii="Times New Roman" w:hAnsi="Times New Roman" w:cs="Times New Roman"/>
          <w:b/>
          <w:bCs/>
        </w:rPr>
        <w:t>3.2. ENVELOPE Nº 01 – HABILITAÇÃO DO GRUPO INFORMAL</w:t>
      </w:r>
    </w:p>
    <w:p>
      <w:pPr>
        <w:pStyle w:val="7"/>
        <w:jc w:val="both"/>
        <w:rPr>
          <w:rFonts w:ascii="Times New Roman" w:hAnsi="Times New Roman" w:cs="Times New Roman"/>
        </w:rPr>
      </w:pPr>
      <w:r>
        <w:rPr>
          <w:rFonts w:ascii="Times New Roman" w:hAnsi="Times New Roman" w:cs="Times New Roman"/>
        </w:rPr>
        <w:t xml:space="preserve">O Grupo Informal deverá apresentar no Envelope nº 01, os documentos abaixo relacionados, sob pena de inabilitação: </w:t>
      </w:r>
    </w:p>
    <w:p>
      <w:pPr>
        <w:pStyle w:val="7"/>
        <w:spacing w:after="18"/>
        <w:jc w:val="both"/>
        <w:rPr>
          <w:rFonts w:ascii="Times New Roman" w:hAnsi="Times New Roman" w:cs="Times New Roman"/>
        </w:rPr>
      </w:pPr>
      <w:r>
        <w:rPr>
          <w:rFonts w:ascii="Times New Roman" w:hAnsi="Times New Roman" w:cs="Times New Roman"/>
        </w:rPr>
        <w:t xml:space="preserve">I - a prova de inscrição no Cadastro de Pessoa Física - CPF; </w:t>
      </w:r>
    </w:p>
    <w:p>
      <w:pPr>
        <w:pStyle w:val="7"/>
        <w:spacing w:after="18"/>
        <w:jc w:val="both"/>
        <w:rPr>
          <w:rFonts w:ascii="Times New Roman" w:hAnsi="Times New Roman" w:cs="Times New Roman"/>
        </w:rPr>
      </w:pPr>
      <w:r>
        <w:rPr>
          <w:rFonts w:ascii="Times New Roman" w:hAnsi="Times New Roman" w:cs="Times New Roman"/>
        </w:rPr>
        <w:t xml:space="preserve">II - o extrato da DAP Física de cada agricultor familiar participante, emitido nos últimos 60 dias; </w:t>
      </w:r>
    </w:p>
    <w:p>
      <w:pPr>
        <w:pStyle w:val="7"/>
        <w:spacing w:after="18"/>
        <w:jc w:val="both"/>
        <w:rPr>
          <w:rFonts w:ascii="Times New Roman" w:hAnsi="Times New Roman" w:cs="Times New Roman"/>
        </w:rPr>
      </w:pPr>
      <w:r>
        <w:rPr>
          <w:rFonts w:ascii="Times New Roman" w:hAnsi="Times New Roman" w:cs="Times New Roman"/>
        </w:rPr>
        <w:t xml:space="preserve">III - o Projeto de Venda de Gêneros Alimentícios da Agricultura Familiar e/ou Empreendedor Familiar Rural para Alimentação Escolar com assinatura de todos os agricultores participantes; </w:t>
      </w:r>
    </w:p>
    <w:p>
      <w:pPr>
        <w:pStyle w:val="7"/>
        <w:jc w:val="both"/>
        <w:rPr>
          <w:rFonts w:ascii="Times New Roman" w:hAnsi="Times New Roman" w:cs="Times New Roman"/>
        </w:rPr>
      </w:pPr>
      <w:r>
        <w:rPr>
          <w:rFonts w:ascii="Times New Roman" w:hAnsi="Times New Roman" w:cs="Times New Roman"/>
        </w:rPr>
        <w:t xml:space="preserve">IV - a prova de atendimento de requisitos higiênico-sanitários previstos em normativas específicas, quando for o caso; e </w:t>
      </w:r>
    </w:p>
    <w:p>
      <w:pPr>
        <w:pStyle w:val="7"/>
        <w:jc w:val="both"/>
        <w:rPr>
          <w:rFonts w:ascii="Times New Roman" w:hAnsi="Times New Roman" w:cs="Times New Roman"/>
        </w:rPr>
      </w:pPr>
      <w:r>
        <w:rPr>
          <w:rFonts w:ascii="Times New Roman" w:hAnsi="Times New Roman" w:cs="Times New Roman"/>
        </w:rPr>
        <w:t xml:space="preserve">V - a declaração de que os gêneros alimentícios a serem entregues são produzidos pelos agricultores familiares relacionados no projeto de venda. </w:t>
      </w:r>
    </w:p>
    <w:p>
      <w:pPr>
        <w:pStyle w:val="7"/>
        <w:jc w:val="both"/>
        <w:rPr>
          <w:rFonts w:ascii="Times New Roman" w:hAnsi="Times New Roman" w:cs="Times New Roman"/>
        </w:rPr>
      </w:pPr>
    </w:p>
    <w:p>
      <w:pPr>
        <w:pStyle w:val="7"/>
        <w:jc w:val="both"/>
        <w:rPr>
          <w:rFonts w:ascii="Times New Roman" w:hAnsi="Times New Roman" w:cs="Times New Roman"/>
        </w:rPr>
      </w:pPr>
      <w:r>
        <w:rPr>
          <w:rFonts w:ascii="Times New Roman" w:hAnsi="Times New Roman" w:cs="Times New Roman"/>
          <w:b/>
          <w:bCs/>
        </w:rPr>
        <w:t xml:space="preserve">3.3. ENVELOPE Nº 01 – HABILITAÇÃO DO GRUPO FORMAL </w:t>
      </w:r>
    </w:p>
    <w:p>
      <w:pPr>
        <w:pStyle w:val="7"/>
        <w:jc w:val="both"/>
        <w:rPr>
          <w:rFonts w:ascii="Times New Roman" w:hAnsi="Times New Roman" w:cs="Times New Roman"/>
        </w:rPr>
      </w:pPr>
      <w:r>
        <w:rPr>
          <w:rFonts w:ascii="Times New Roman" w:hAnsi="Times New Roman" w:cs="Times New Roman"/>
        </w:rPr>
        <w:t xml:space="preserve">O Grupo Formal deverá apresentar no Envelope nº 01, os documentos abaixo relacionados, sob pena de inabilitação: </w:t>
      </w:r>
    </w:p>
    <w:p>
      <w:pPr>
        <w:pStyle w:val="7"/>
        <w:spacing w:after="18"/>
        <w:jc w:val="both"/>
        <w:rPr>
          <w:rFonts w:ascii="Times New Roman" w:hAnsi="Times New Roman" w:cs="Times New Roman"/>
        </w:rPr>
      </w:pPr>
      <w:r>
        <w:rPr>
          <w:rFonts w:ascii="Times New Roman" w:hAnsi="Times New Roman" w:cs="Times New Roman"/>
        </w:rPr>
        <w:t xml:space="preserve">I - a prova de inscrição no Cadastro Nacional de Pessoa Jurídica - CNPJ; </w:t>
      </w:r>
    </w:p>
    <w:p>
      <w:pPr>
        <w:pStyle w:val="7"/>
        <w:spacing w:after="18"/>
        <w:jc w:val="both"/>
        <w:rPr>
          <w:rFonts w:ascii="Times New Roman" w:hAnsi="Times New Roman" w:cs="Times New Roman"/>
        </w:rPr>
      </w:pPr>
      <w:r>
        <w:rPr>
          <w:rFonts w:ascii="Times New Roman" w:hAnsi="Times New Roman" w:cs="Times New Roman"/>
        </w:rPr>
        <w:t xml:space="preserve">II - o extrato da DAP Jurídica para associações e cooperativas, emitido nos últimos 60 dias; </w:t>
      </w:r>
    </w:p>
    <w:p>
      <w:pPr>
        <w:pStyle w:val="7"/>
        <w:spacing w:after="18"/>
        <w:jc w:val="both"/>
        <w:rPr>
          <w:rFonts w:ascii="Times New Roman" w:hAnsi="Times New Roman" w:cs="Times New Roman"/>
        </w:rPr>
      </w:pPr>
      <w:r>
        <w:rPr>
          <w:rFonts w:ascii="Times New Roman" w:hAnsi="Times New Roman" w:cs="Times New Roman"/>
        </w:rPr>
        <w:t xml:space="preserve">III - a prova de regularidade com a Fazenda Federal, relativa à Seguridade Social e ao Fundo de Garantia por Tempo de Serviço - FGTS; </w:t>
      </w:r>
    </w:p>
    <w:p>
      <w:pPr>
        <w:pStyle w:val="7"/>
        <w:jc w:val="both"/>
        <w:rPr>
          <w:rFonts w:ascii="Times New Roman" w:hAnsi="Times New Roman" w:cs="Times New Roman"/>
        </w:rPr>
      </w:pPr>
      <w:r>
        <w:rPr>
          <w:rFonts w:ascii="Times New Roman" w:hAnsi="Times New Roman" w:cs="Times New Roman"/>
        </w:rPr>
        <w:t xml:space="preserve">IV - as cópias do estatuto e ata de posse da atual diretoria da entidade registrada no órgão competente; </w:t>
      </w:r>
    </w:p>
    <w:p>
      <w:pPr>
        <w:pStyle w:val="7"/>
        <w:jc w:val="both"/>
        <w:rPr>
          <w:rFonts w:ascii="Times New Roman" w:hAnsi="Times New Roman" w:cs="Times New Roman"/>
        </w:rPr>
      </w:pPr>
      <w:r>
        <w:rPr>
          <w:rFonts w:ascii="Times New Roman" w:hAnsi="Times New Roman" w:cs="Times New Roman"/>
        </w:rPr>
        <w:t xml:space="preserve">V - o Projeto de Venda de Gêneros Alimentícios da Agricultura Familiar para Alimentação Escolar, assinado pelo seu representante legal; </w:t>
      </w:r>
    </w:p>
    <w:p>
      <w:pPr>
        <w:pStyle w:val="7"/>
        <w:jc w:val="both"/>
        <w:rPr>
          <w:rFonts w:ascii="Times New Roman" w:hAnsi="Times New Roman" w:cs="Times New Roman"/>
        </w:rPr>
      </w:pPr>
      <w:r>
        <w:rPr>
          <w:rFonts w:ascii="Times New Roman" w:hAnsi="Times New Roman" w:cs="Times New Roman"/>
        </w:rPr>
        <w:t xml:space="preserve">VI - a declaração de que os gêneros alimentícios a serem entregues são produzidos pelos associados/cooperados; </w:t>
      </w:r>
    </w:p>
    <w:p>
      <w:pPr>
        <w:pStyle w:val="7"/>
        <w:jc w:val="both"/>
        <w:rPr>
          <w:rFonts w:ascii="Times New Roman" w:hAnsi="Times New Roman" w:cs="Times New Roman"/>
        </w:rPr>
      </w:pPr>
      <w:r>
        <w:rPr>
          <w:rFonts w:ascii="Times New Roman" w:hAnsi="Times New Roman" w:cs="Times New Roman"/>
        </w:rPr>
        <w:t xml:space="preserve">VII – a declaração do seu representante legal de responsabilidade pelo controle do atendimento do limite individual de venda de seus cooperados/associados; </w:t>
      </w:r>
    </w:p>
    <w:p>
      <w:pPr>
        <w:jc w:val="both"/>
        <w:rPr>
          <w:rFonts w:ascii="Times New Roman" w:hAnsi="Times New Roman" w:cs="Times New Roman"/>
          <w:sz w:val="24"/>
          <w:szCs w:val="24"/>
        </w:rPr>
      </w:pPr>
      <w:r>
        <w:rPr>
          <w:rFonts w:ascii="Times New Roman" w:hAnsi="Times New Roman" w:cs="Times New Roman"/>
          <w:sz w:val="24"/>
          <w:szCs w:val="24"/>
        </w:rPr>
        <w:t>VIII - a prova de atendimento de requisitos higiênico-sanitários previstos em normativas específicas, quando for o caso.</w:t>
      </w:r>
    </w:p>
    <w:p>
      <w:pPr>
        <w:pStyle w:val="7"/>
        <w:jc w:val="both"/>
        <w:rPr>
          <w:rFonts w:ascii="Times New Roman" w:hAnsi="Times New Roman" w:cs="Times New Roman"/>
        </w:rPr>
      </w:pPr>
      <w:r>
        <w:rPr>
          <w:rFonts w:ascii="Times New Roman" w:hAnsi="Times New Roman" w:cs="Times New Roman"/>
          <w:b/>
          <w:bCs/>
        </w:rPr>
        <w:t xml:space="preserve">4. ENVELOPE Nº 02 – PROJETO DE VENDA </w:t>
      </w:r>
    </w:p>
    <w:p>
      <w:pPr>
        <w:pStyle w:val="7"/>
        <w:spacing w:after="18"/>
        <w:jc w:val="both"/>
        <w:rPr>
          <w:rFonts w:ascii="Times New Roman" w:hAnsi="Times New Roman" w:cs="Times New Roman"/>
        </w:rPr>
      </w:pPr>
      <w:r>
        <w:rPr>
          <w:rFonts w:ascii="Times New Roman" w:hAnsi="Times New Roman" w:cs="Times New Roman"/>
        </w:rPr>
        <w:t xml:space="preserve">4.1. No </w:t>
      </w:r>
      <w:r>
        <w:rPr>
          <w:rFonts w:ascii="Times New Roman" w:hAnsi="Times New Roman" w:cs="Times New Roman"/>
          <w:b/>
          <w:bCs/>
        </w:rPr>
        <w:t xml:space="preserve">Envelope nº 02 </w:t>
      </w:r>
      <w:r>
        <w:rPr>
          <w:rFonts w:ascii="Times New Roman" w:hAnsi="Times New Roman" w:cs="Times New Roman"/>
        </w:rPr>
        <w:t xml:space="preserve">os Fornecedores Individuais, Grupos Informais ou Grupos Formais deverão apresentar o </w:t>
      </w:r>
      <w:r>
        <w:rPr>
          <w:rFonts w:ascii="Times New Roman" w:hAnsi="Times New Roman" w:cs="Times New Roman"/>
          <w:b/>
          <w:bCs/>
        </w:rPr>
        <w:t xml:space="preserve">Projeto de Venda de Gêneros Alimentícios da Agricultura Familiar </w:t>
      </w:r>
      <w:r>
        <w:rPr>
          <w:rFonts w:ascii="Times New Roman" w:hAnsi="Times New Roman" w:cs="Times New Roman"/>
        </w:rPr>
        <w:t xml:space="preserve">conforme </w:t>
      </w:r>
      <w:r>
        <w:rPr>
          <w:rFonts w:ascii="Times New Roman" w:hAnsi="Times New Roman" w:cs="Times New Roman"/>
          <w:bCs/>
        </w:rPr>
        <w:t xml:space="preserve">Anexo </w:t>
      </w:r>
      <w:r>
        <w:rPr>
          <w:rFonts w:ascii="Times New Roman" w:hAnsi="Times New Roman" w:cs="Times New Roman"/>
          <w:lang w:eastAsia="pt-BR"/>
        </w:rPr>
        <w:t>VII da Resolução FNDE n.º 6/2020.</w:t>
      </w:r>
    </w:p>
    <w:p>
      <w:pPr>
        <w:pStyle w:val="7"/>
        <w:spacing w:after="18"/>
        <w:jc w:val="both"/>
        <w:rPr>
          <w:rFonts w:ascii="Times New Roman" w:hAnsi="Times New Roman" w:cs="Times New Roman"/>
        </w:rPr>
      </w:pPr>
      <w:r>
        <w:rPr>
          <w:rFonts w:ascii="Times New Roman" w:hAnsi="Times New Roman" w:cs="Times New Roman"/>
        </w:rPr>
        <w:t xml:space="preserve">4.2. A relação dos proponentes dos projetos de venda será apresentada em sessão pública e registrada em ata, em até 3 dias úteis após o término do prazo de apresentação dos projetos. O resultado da seleção será publicado em até 10 dias úteis após o prazo da publicação da relação dos proponentes e no prazo de 60 dias o(s) selecionado(s) será(ão) convocado(s) para assinatura do(s) contrato(s). </w:t>
      </w:r>
    </w:p>
    <w:p>
      <w:pPr>
        <w:pStyle w:val="7"/>
        <w:spacing w:after="18"/>
        <w:jc w:val="both"/>
        <w:rPr>
          <w:rFonts w:ascii="Times New Roman" w:hAnsi="Times New Roman" w:cs="Times New Roman"/>
        </w:rPr>
      </w:pPr>
      <w:r>
        <w:rPr>
          <w:rFonts w:ascii="Times New Roman" w:hAnsi="Times New Roman" w:cs="Times New Roman"/>
        </w:rPr>
        <w:t xml:space="preserve">4.3. O(s) projeto(s) de venda a ser(em) contratado(s) será(ão) selecionado(s) conforme critérios estabelecidos pelo art. 30 da Resolução do FNDE que dispõe sobre o PNAE. </w:t>
      </w:r>
    </w:p>
    <w:p>
      <w:pPr>
        <w:pStyle w:val="7"/>
        <w:spacing w:after="18"/>
        <w:jc w:val="both"/>
        <w:rPr>
          <w:rFonts w:ascii="Times New Roman" w:hAnsi="Times New Roman" w:cs="Times New Roman"/>
        </w:rPr>
      </w:pPr>
      <w:r>
        <w:rPr>
          <w:rFonts w:ascii="Times New Roman" w:hAnsi="Times New Roman" w:cs="Times New Roman"/>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pPr>
        <w:pStyle w:val="7"/>
        <w:jc w:val="both"/>
        <w:rPr>
          <w:rFonts w:ascii="Times New Roman" w:hAnsi="Times New Roman" w:cs="Times New Roman"/>
        </w:rPr>
      </w:pPr>
      <w:r>
        <w:rPr>
          <w:rFonts w:ascii="Times New Roman" w:hAnsi="Times New Roman" w:cs="Times New Roman"/>
        </w:rPr>
        <w:t xml:space="preserve">4.5. Na ausência ou desconformidade de qualquer desses documentos constatada na abertura dos envelopes poderá ser concedido abertura de prazo para sua regularização de até 3 dias úteis, conforme análise da Comissão Julgadora. </w:t>
      </w:r>
    </w:p>
    <w:p>
      <w:pPr>
        <w:pStyle w:val="7"/>
        <w:jc w:val="both"/>
        <w:rPr>
          <w:rFonts w:ascii="Times New Roman" w:hAnsi="Times New Roman" w:cs="Times New Roman"/>
        </w:rPr>
      </w:pPr>
    </w:p>
    <w:p>
      <w:pPr>
        <w:pStyle w:val="7"/>
        <w:jc w:val="both"/>
        <w:rPr>
          <w:rFonts w:ascii="Times New Roman" w:hAnsi="Times New Roman" w:cs="Times New Roman"/>
        </w:rPr>
      </w:pPr>
      <w:r>
        <w:rPr>
          <w:rFonts w:ascii="Times New Roman" w:hAnsi="Times New Roman" w:cs="Times New Roman"/>
          <w:b/>
          <w:bCs/>
        </w:rPr>
        <w:t xml:space="preserve">5. CRITÉRIOS DE SELEÇÃO DOS BENEFICIÁRIOS </w:t>
      </w:r>
    </w:p>
    <w:p>
      <w:pPr>
        <w:pStyle w:val="7"/>
        <w:spacing w:after="15"/>
        <w:jc w:val="both"/>
        <w:rPr>
          <w:rFonts w:ascii="Times New Roman" w:hAnsi="Times New Roman" w:cs="Times New Roman"/>
        </w:rPr>
      </w:pPr>
      <w:r>
        <w:rPr>
          <w:rFonts w:ascii="Times New Roman" w:hAnsi="Times New Roman" w:cs="Times New Roman"/>
        </w:rPr>
        <w:t xml:space="preserve">5.1. Para seleção, os projetos de venda habilitados serão divididos em: grupo de projetos de fornecedores locais, grupo de projetos do território rural, grupo de projetos do estado, e grupo de propostas do País. </w:t>
      </w:r>
    </w:p>
    <w:p>
      <w:pPr>
        <w:pStyle w:val="7"/>
        <w:jc w:val="both"/>
        <w:rPr>
          <w:rFonts w:ascii="Times New Roman" w:hAnsi="Times New Roman" w:cs="Times New Roman"/>
        </w:rPr>
      </w:pPr>
      <w:r>
        <w:rPr>
          <w:rFonts w:ascii="Times New Roman" w:hAnsi="Times New Roman" w:cs="Times New Roman"/>
        </w:rPr>
        <w:t xml:space="preserve">5.2. Entre os grupos de projetos, será observada a seguinte ordem de prioridade para seleção: </w:t>
      </w:r>
    </w:p>
    <w:p>
      <w:pPr>
        <w:pStyle w:val="7"/>
        <w:jc w:val="both"/>
        <w:rPr>
          <w:rFonts w:ascii="Times New Roman" w:hAnsi="Times New Roman" w:cs="Times New Roman"/>
        </w:rPr>
      </w:pPr>
      <w:r>
        <w:rPr>
          <w:rFonts w:ascii="Times New Roman" w:hAnsi="Times New Roman" w:cs="Times New Roman"/>
        </w:rPr>
        <w:t xml:space="preserve">I – o grupo de projetos de fornecedores locais tem prioridade sobre os demais grupos; </w:t>
      </w:r>
    </w:p>
    <w:p>
      <w:pPr>
        <w:pStyle w:val="7"/>
        <w:spacing w:after="18"/>
        <w:jc w:val="both"/>
        <w:rPr>
          <w:rFonts w:ascii="Times New Roman" w:hAnsi="Times New Roman" w:cs="Times New Roman"/>
        </w:rPr>
      </w:pPr>
      <w:r>
        <w:rPr>
          <w:rFonts w:ascii="Times New Roman" w:hAnsi="Times New Roman" w:cs="Times New Roman"/>
        </w:rPr>
        <w:t xml:space="preserve">II – o grupo de projetos de fornecedores de Região Geográfica Imediata tem prioridade sobre o de Região Geográfica Intermediária, o do estado e o do País; </w:t>
      </w:r>
    </w:p>
    <w:p>
      <w:pPr>
        <w:pStyle w:val="7"/>
        <w:spacing w:after="18"/>
        <w:jc w:val="both"/>
        <w:rPr>
          <w:rFonts w:ascii="Times New Roman" w:hAnsi="Times New Roman" w:cs="Times New Roman"/>
        </w:rPr>
      </w:pPr>
      <w:r>
        <w:rPr>
          <w:rFonts w:ascii="Times New Roman" w:hAnsi="Times New Roman" w:cs="Times New Roman"/>
        </w:rPr>
        <w:t xml:space="preserve">III – o grupo de projetos de fornecedores da Região Geográfica Intermediária tem prioridade sobre o do estado e do país; </w:t>
      </w:r>
    </w:p>
    <w:p>
      <w:pPr>
        <w:pStyle w:val="7"/>
        <w:jc w:val="both"/>
        <w:rPr>
          <w:rFonts w:ascii="Times New Roman" w:hAnsi="Times New Roman" w:cs="Times New Roman"/>
        </w:rPr>
      </w:pPr>
      <w:r>
        <w:rPr>
          <w:rFonts w:ascii="Times New Roman" w:hAnsi="Times New Roman" w:cs="Times New Roman"/>
        </w:rPr>
        <w:t xml:space="preserve">IV – o grupo de projetos do estado tem prioridade sobre o do País. </w:t>
      </w:r>
    </w:p>
    <w:p>
      <w:pPr>
        <w:pStyle w:val="7"/>
        <w:jc w:val="both"/>
        <w:rPr>
          <w:rFonts w:ascii="Times New Roman" w:hAnsi="Times New Roman" w:cs="Times New Roman"/>
        </w:rPr>
      </w:pPr>
      <w:r>
        <w:rPr>
          <w:rFonts w:ascii="Times New Roman" w:hAnsi="Times New Roman" w:cs="Times New Roman"/>
        </w:rPr>
        <w:t xml:space="preserve">5.3. Em cada grupo de projetos, será observada a seguinte ordem de prioridade para seleção: </w:t>
      </w:r>
    </w:p>
    <w:p>
      <w:pPr>
        <w:pStyle w:val="7"/>
        <w:spacing w:after="18"/>
        <w:jc w:val="both"/>
        <w:rPr>
          <w:rFonts w:ascii="Times New Roman" w:hAnsi="Times New Roman" w:cs="Times New Roman"/>
        </w:rPr>
      </w:pPr>
      <w:r>
        <w:rPr>
          <w:rFonts w:ascii="Times New Roman" w:hAnsi="Times New Roman" w:cs="Times New Roman"/>
        </w:rPr>
        <w:t xml:space="preserve">I – os assentamentos de reforma agrária, as comunidades tradicionais indígenas e as comunidades quilombolas, não havendo prioridade entre estes; </w:t>
      </w:r>
    </w:p>
    <w:p>
      <w:pPr>
        <w:pStyle w:val="7"/>
        <w:spacing w:after="18"/>
        <w:jc w:val="both"/>
        <w:rPr>
          <w:rFonts w:ascii="Times New Roman" w:hAnsi="Times New Roman" w:cs="Times New Roman"/>
        </w:rPr>
      </w:pPr>
      <w:r>
        <w:rPr>
          <w:rFonts w:ascii="Times New Roman" w:hAnsi="Times New Roman" w:cs="Times New Roman"/>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w:t>
      </w:r>
    </w:p>
    <w:p>
      <w:pPr>
        <w:pStyle w:val="7"/>
        <w:spacing w:after="18"/>
        <w:jc w:val="both"/>
        <w:rPr>
          <w:rFonts w:ascii="Times New Roman" w:hAnsi="Times New Roman" w:cs="Times New Roman"/>
        </w:rPr>
      </w:pPr>
      <w:r>
        <w:rPr>
          <w:rFonts w:ascii="Times New Roman" w:hAnsi="Times New Roman" w:cs="Times New Roman"/>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pPr>
        <w:pStyle w:val="7"/>
        <w:spacing w:after="18"/>
        <w:jc w:val="both"/>
        <w:rPr>
          <w:rFonts w:ascii="Times New Roman" w:hAnsi="Times New Roman" w:cs="Times New Roman"/>
        </w:rPr>
      </w:pPr>
      <w:r>
        <w:rPr>
          <w:rFonts w:ascii="Times New Roman" w:hAnsi="Times New Roman" w:cs="Times New Roman"/>
        </w:rPr>
        <w:t xml:space="preserve">II – os fornecedores de gêneros alimentícios certificados como orgânicos ou agroecológicos, segundo a Lei nº 10.831/2003, o Decreto nº 6.323/2007 e devido cadastro no MAPA; </w:t>
      </w:r>
    </w:p>
    <w:p>
      <w:pPr>
        <w:pStyle w:val="7"/>
        <w:jc w:val="both"/>
        <w:rPr>
          <w:rFonts w:ascii="Times New Roman" w:hAnsi="Times New Roman" w:cs="Times New Roman"/>
        </w:rPr>
      </w:pPr>
      <w:r>
        <w:rPr>
          <w:rFonts w:ascii="Times New Roman" w:hAnsi="Times New Roman" w:cs="Times New Roman"/>
        </w:rPr>
        <w:t xml:space="preserve">III – os Grupos Formais sobre os Grupos Informais, estes sobre os Fornecedores Individuais, e estes, sobre Centrais de Cooperativas (detentoras de DAP Jurídica conforme Portarias do MAPA que regulamentam a DAP); </w:t>
      </w:r>
    </w:p>
    <w:p>
      <w:pPr>
        <w:autoSpaceDE w:val="0"/>
        <w:autoSpaceDN w:val="0"/>
        <w:adjustRightInd w:val="0"/>
        <w:spacing w:after="1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em caso de persistência de empate, deve ser realizado sorteio ou, em havendo consenso entre as partes, pode-se optar pela divisão no fornecimento dos produtos a serem adquiridos entre as organizações finalistas.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5.4 Caso a EEx. não obtenha as quantidades necessárias de produtos oriundos do grupo de projetos de fornecedores locais, estas deverão ser complementadas com os projetos dos demais grupos, em acordo com os critérios de seleção e priorização citados nos itens 5.1 e 5.2. </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 DAS AMOSTRAS DOS PRODUTOS</w:t>
      </w:r>
    </w:p>
    <w:p>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 xml:space="preserve">O(s) fornecedor (es) classificado(s) em primeiro lugar deverá(ão) entregar as amostras indicadas no quadro abaixo, na </w:t>
      </w:r>
      <w:r>
        <w:rPr>
          <w:rFonts w:ascii="Times New Roman" w:hAnsi="Times New Roman" w:cs="Times New Roman"/>
          <w:bCs/>
          <w:sz w:val="24"/>
          <w:szCs w:val="24"/>
        </w:rPr>
        <w:t>Coordenadoria de Alimentação Escolar, com sede à Rua José Donin, 326, Bairro Castelândia,</w:t>
      </w:r>
      <w:r>
        <w:rPr>
          <w:rFonts w:ascii="Times New Roman" w:hAnsi="Times New Roman" w:cs="Times New Roman"/>
          <w:b/>
          <w:bCs/>
          <w:sz w:val="24"/>
          <w:szCs w:val="24"/>
        </w:rPr>
        <w:t xml:space="preserve"> </w:t>
      </w:r>
      <w:r>
        <w:rPr>
          <w:rFonts w:ascii="Times New Roman" w:hAnsi="Times New Roman" w:cs="Times New Roman"/>
          <w:bCs/>
          <w:sz w:val="24"/>
          <w:szCs w:val="24"/>
        </w:rPr>
        <w:t>em</w:t>
      </w:r>
      <w:r>
        <w:rPr>
          <w:rFonts w:ascii="Times New Roman" w:hAnsi="Times New Roman" w:cs="Times New Roman"/>
          <w:b/>
          <w:bCs/>
          <w:sz w:val="24"/>
          <w:szCs w:val="24"/>
        </w:rPr>
        <w:t xml:space="preserve"> </w:t>
      </w:r>
      <w:r>
        <w:rPr>
          <w:rFonts w:ascii="Times New Roman" w:hAnsi="Times New Roman" w:cs="Times New Roman"/>
          <w:sz w:val="24"/>
          <w:szCs w:val="24"/>
        </w:rPr>
        <w:t>até 3 dias úteis após a publicação da ata da sessão pública referente à divulgação da relação dos proponentes</w:t>
      </w:r>
      <w:r>
        <w:rPr>
          <w:rFonts w:ascii="Times New Roman" w:hAnsi="Times New Roman" w:cs="Times New Roman"/>
          <w:b/>
          <w:bCs/>
          <w:sz w:val="24"/>
          <w:szCs w:val="24"/>
        </w:rPr>
        <w:t xml:space="preserve">. </w:t>
      </w:r>
      <w:r>
        <w:rPr>
          <w:rFonts w:ascii="Times New Roman" w:hAnsi="Times New Roman" w:cs="Times New Roman"/>
          <w:bCs/>
          <w:sz w:val="24"/>
          <w:szCs w:val="24"/>
        </w:rPr>
        <w:t>As amostras são necessárias</w:t>
      </w:r>
      <w:r>
        <w:rPr>
          <w:rFonts w:ascii="Times New Roman" w:hAnsi="Times New Roman" w:cs="Times New Roman"/>
          <w:b/>
          <w:bCs/>
          <w:sz w:val="24"/>
          <w:szCs w:val="24"/>
        </w:rPr>
        <w:t xml:space="preserve"> </w:t>
      </w:r>
      <w:r>
        <w:rPr>
          <w:rFonts w:ascii="Times New Roman" w:hAnsi="Times New Roman" w:cs="Times New Roman"/>
          <w:sz w:val="24"/>
          <w:szCs w:val="24"/>
        </w:rPr>
        <w:t>para avaliação dos produtos a serem adquiridos e deverão ser submetidas aos testes necessários, caso a(s) marca(s) não sejam conhecidas pela equipe técnica. O resultado da análise será publicado em 05 dias úteis, após o prazo da apresentação das amostras.</w:t>
      </w:r>
    </w:p>
    <w:p>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3"/>
        <w:tblW w:w="9348"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60" w:type="dxa"/>
          <w:left w:w="60" w:type="dxa"/>
          <w:bottom w:w="60" w:type="dxa"/>
          <w:right w:w="60" w:type="dxa"/>
        </w:tblCellMar>
      </w:tblPr>
      <w:tblGrid>
        <w:gridCol w:w="1126"/>
        <w:gridCol w:w="82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ind w:left="59" w:hanging="59"/>
              <w:jc w:val="center"/>
              <w:rPr>
                <w:rFonts w:ascii="Times New Roman" w:hAnsi="Times New Roman" w:cs="Times New Roman"/>
                <w:b/>
                <w:sz w:val="24"/>
                <w:szCs w:val="24"/>
              </w:rPr>
            </w:pPr>
            <w:r>
              <w:rPr>
                <w:rFonts w:ascii="Times New Roman" w:hAnsi="Times New Roman" w:cs="Times New Roman"/>
                <w:b/>
                <w:color w:val="000000"/>
                <w:sz w:val="24"/>
                <w:szCs w:val="24"/>
                <w:lang w:eastAsia="pt-BR"/>
              </w:rPr>
              <w:t>N</w:t>
            </w:r>
            <w:r>
              <w:rPr>
                <w:rFonts w:ascii="Times New Roman" w:hAnsi="Times New Roman" w:cs="Times New Roman"/>
                <w:b/>
                <w:sz w:val="24"/>
                <w:szCs w:val="24"/>
              </w:rPr>
              <w:t>º</w:t>
            </w:r>
          </w:p>
        </w:tc>
        <w:tc>
          <w:tcPr>
            <w:tcW w:w="8222"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b/>
                <w:color w:val="FFFFFF"/>
                <w:sz w:val="24"/>
                <w:szCs w:val="24"/>
                <w:lang w:eastAsia="pt-BR"/>
              </w:rPr>
            </w:pPr>
            <w:r>
              <w:rPr>
                <w:rFonts w:ascii="Times New Roman" w:hAnsi="Times New Roman" w:cs="Times New Roman"/>
                <w:b/>
                <w:color w:val="000000" w:themeColor="text1"/>
                <w:sz w:val="24"/>
                <w:szCs w:val="24"/>
                <w:lang w:eastAsia="pt-BR"/>
                <w14:textFill>
                  <w14:solidFill>
                    <w14:schemeClr w14:val="tx1"/>
                  </w14:solidFill>
                </w14:textFill>
              </w:rPr>
              <w:t>PRODUTO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sz w:val="24"/>
                <w:szCs w:val="24"/>
              </w:rPr>
            </w:pPr>
            <w:r>
              <w:rPr>
                <w:rFonts w:cs="Times New Roman"/>
                <w:caps/>
                <w:sz w:val="24"/>
                <w:szCs w:val="24"/>
              </w:rPr>
              <w:t>AÇÚCAR MASCAVO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FEIJÃO CARIOCA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FARINHA DE MANDIOCA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r>
              <w:rPr>
                <w:rFonts w:ascii="Times New Roman" w:hAnsi="Times New Roman" w:cs="Times New Roman"/>
                <w:color w:val="333333"/>
                <w:sz w:val="24"/>
                <w:szCs w:val="24"/>
                <w:lang w:eastAsia="pt-BR"/>
              </w:rPr>
              <w:t>-</w:t>
            </w: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POLPAS DE FRUTAS 100% NATURAL – TODOS OS SABORES</w:t>
            </w:r>
          </w:p>
        </w:tc>
      </w:tr>
    </w:tbl>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sz w:val="24"/>
          <w:szCs w:val="24"/>
        </w:rPr>
        <w:t>7. LOCAL E PERIODICIDADE DE ENTREGA DOS PRODUTOS</w:t>
      </w: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A entrega dos gêneros alimentícios deverá respeitar o cronograma abaixo:</w:t>
      </w:r>
    </w:p>
    <w:tbl>
      <w:tblPr>
        <w:tblStyle w:val="3"/>
        <w:tblW w:w="9907"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
        <w:gridCol w:w="470"/>
        <w:gridCol w:w="936"/>
        <w:gridCol w:w="630"/>
        <w:gridCol w:w="3037"/>
        <w:gridCol w:w="2835"/>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4"/>
          <w:wBefore w:w="350" w:type="dxa"/>
          <w:wAfter w:w="8151" w:type="dxa"/>
          <w:trHeight w:val="110" w:hRule="atLeast"/>
        </w:trPr>
        <w:tc>
          <w:tcPr>
            <w:tcW w:w="470" w:type="dxa"/>
          </w:tcPr>
          <w:p>
            <w:pPr>
              <w:autoSpaceDE w:val="0"/>
              <w:autoSpaceDN w:val="0"/>
              <w:adjustRightInd w:val="0"/>
              <w:spacing w:after="0" w:line="240" w:lineRule="auto"/>
              <w:jc w:val="both"/>
              <w:rPr>
                <w:rFonts w:ascii="Times New Roman" w:hAnsi="Times New Roman" w:cs="Times New Roman"/>
                <w:color w:val="000000"/>
                <w:sz w:val="24"/>
                <w:szCs w:val="24"/>
              </w:rPr>
            </w:pPr>
          </w:p>
        </w:tc>
        <w:tc>
          <w:tcPr>
            <w:tcW w:w="936" w:type="dxa"/>
          </w:tcPr>
          <w:p>
            <w:pPr>
              <w:autoSpaceDE w:val="0"/>
              <w:autoSpaceDN w:val="0"/>
              <w:adjustRightInd w:val="0"/>
              <w:spacing w:after="0" w:line="240" w:lineRule="auto"/>
              <w:jc w:val="both"/>
              <w:rPr>
                <w:rFonts w:ascii="Times New Roman" w:hAnsi="Times New Roman" w:cs="Times New Roman"/>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Produtos</w:t>
            </w:r>
          </w:p>
        </w:tc>
        <w:tc>
          <w:tcPr>
            <w:tcW w:w="3037"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Quantidade</w:t>
            </w:r>
          </w:p>
        </w:tc>
        <w:tc>
          <w:tcPr>
            <w:tcW w:w="2835"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Local da entrega</w:t>
            </w:r>
          </w:p>
        </w:tc>
        <w:tc>
          <w:tcPr>
            <w:tcW w:w="1649"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Periodicidade de entrega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VERDURAS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  </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UNIDADES ESCOLARES </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SEMANAL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FRUTAS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 </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UNIDADES ESCOLARES </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SEMANAL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POLPAS DE FRUTAS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 </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UNIDADES ESCOLARES OU ALMOXARIFADO CENTRAL</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QUINZENAL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GÊNEROS ESTOCÁVEIS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ALMOXARIFADO CENTRAL</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MENSAL</w:t>
            </w:r>
          </w:p>
        </w:tc>
      </w:tr>
    </w:tbl>
    <w:p>
      <w:pPr>
        <w:spacing w:after="0" w:line="240" w:lineRule="auto"/>
        <w:jc w:val="both"/>
        <w:rPr>
          <w:rFonts w:ascii="Times New Roman" w:hAnsi="Times New Roman" w:cs="Times New Roman"/>
          <w:color w:val="000000"/>
          <w:sz w:val="20"/>
          <w:szCs w:val="20"/>
          <w:lang w:eastAsia="pt-BR"/>
        </w:rPr>
      </w:pPr>
    </w:p>
    <w:p>
      <w:pPr>
        <w:pStyle w:val="7"/>
        <w:jc w:val="both"/>
        <w:rPr>
          <w:rFonts w:ascii="Times New Roman" w:hAnsi="Times New Roman" w:cs="Times New Roman"/>
        </w:rPr>
      </w:pPr>
      <w:r>
        <w:rPr>
          <w:rFonts w:ascii="Times New Roman" w:hAnsi="Times New Roman" w:cs="Times New Roman"/>
          <w:b/>
          <w:bCs/>
        </w:rPr>
        <w:t xml:space="preserve">8. PAGAMENTO </w:t>
      </w:r>
    </w:p>
    <w:p>
      <w:pPr>
        <w:pStyle w:val="7"/>
        <w:jc w:val="both"/>
        <w:rPr>
          <w:rFonts w:ascii="Times New Roman" w:hAnsi="Times New Roman" w:cs="Times New Roman"/>
        </w:rPr>
      </w:pPr>
      <w:r>
        <w:rPr>
          <w:rFonts w:ascii="Times New Roman" w:hAnsi="Times New Roman" w:cs="Times New Roman"/>
        </w:rPr>
        <w:t xml:space="preserve">O pagamento será realizado até </w:t>
      </w:r>
      <w:r>
        <w:rPr>
          <w:rFonts w:ascii="Times New Roman" w:hAnsi="Times New Roman" w:cs="Times New Roman"/>
          <w:b/>
          <w:bCs/>
        </w:rPr>
        <w:t xml:space="preserve">30 </w:t>
      </w:r>
      <w:r>
        <w:rPr>
          <w:rFonts w:ascii="Times New Roman" w:hAnsi="Times New Roman" w:cs="Times New Roman"/>
        </w:rPr>
        <w:t xml:space="preserve">dias após a última entrega do mês, através </w:t>
      </w:r>
      <w:r>
        <w:rPr>
          <w:rFonts w:ascii="Times New Roman" w:hAnsi="Times New Roman" w:cs="Times New Roman"/>
          <w:lang w:eastAsia="pt-BR"/>
        </w:rPr>
        <w:t>de depósito/transferência em conta corrente</w:t>
      </w:r>
      <w:r>
        <w:rPr>
          <w:rFonts w:ascii="Times New Roman" w:hAnsi="Times New Roman" w:cs="Times New Roman"/>
        </w:rPr>
        <w:t xml:space="preserve">, mediante apresentação de documento fiscal correspondente ao fornecimento efetuado, vedada à antecipação de pagamento, para cada faturamento. </w:t>
      </w:r>
    </w:p>
    <w:p>
      <w:pPr>
        <w:pStyle w:val="7"/>
        <w:jc w:val="both"/>
        <w:rPr>
          <w:rFonts w:ascii="Times New Roman" w:hAnsi="Times New Roman" w:cs="Times New Roman"/>
        </w:rPr>
      </w:pPr>
      <w:r>
        <w:rPr>
          <w:rFonts w:ascii="Times New Roman" w:hAnsi="Times New Roman" w:cs="Times New Roman"/>
          <w:b/>
          <w:bCs/>
        </w:rPr>
        <w:t xml:space="preserve">9. DISPOSIÇÕES GERAIS </w:t>
      </w:r>
    </w:p>
    <w:p>
      <w:pPr>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sz w:val="24"/>
          <w:szCs w:val="24"/>
        </w:rPr>
        <w:t>9.1. A presente Chamada Pública poderá ser obtida nos seguintes locais:</w:t>
      </w:r>
      <w:r>
        <w:rPr>
          <w:rFonts w:ascii="Times New Roman" w:hAnsi="Times New Roman" w:cs="Times New Roman"/>
          <w:color w:val="000000"/>
          <w:sz w:val="24"/>
          <w:szCs w:val="24"/>
          <w:lang w:eastAsia="pt-BR"/>
        </w:rPr>
        <w:t xml:space="preserve"> no site www.primaveradoleste.mt.gov.br – Cidadão – Editais e Licitações, na Coordenadoria de Alimentação Escolar e na Coordenadoria de Agricultura Familiar do município.</w:t>
      </w:r>
    </w:p>
    <w:p>
      <w:pPr>
        <w:pStyle w:val="7"/>
        <w:jc w:val="both"/>
        <w:rPr>
          <w:rFonts w:ascii="Times New Roman" w:hAnsi="Times New Roman" w:cs="Times New Roman"/>
        </w:rPr>
      </w:pPr>
      <w:r>
        <w:rPr>
          <w:rFonts w:ascii="Times New Roman" w:hAnsi="Times New Roman" w:cs="Times New Roman"/>
        </w:rPr>
        <w:t xml:space="preserve">9.2. Os produtos alimentícios deverão atender ao disposto na legislação sanitária (federal, estadual ou municipal) específica para os alimentos de origem animal e vegetal. </w:t>
      </w:r>
    </w:p>
    <w:p>
      <w:pPr>
        <w:pStyle w:val="7"/>
        <w:jc w:val="both"/>
        <w:rPr>
          <w:rFonts w:ascii="Times New Roman" w:hAnsi="Times New Roman" w:cs="Times New Roman"/>
          <w:color w:val="auto"/>
        </w:rPr>
      </w:pPr>
      <w:r>
        <w:rPr>
          <w:rFonts w:ascii="Times New Roman" w:hAnsi="Times New Roman" w:cs="Times New Roman"/>
        </w:rPr>
        <w:t>9.3. O limite individual de venda do agricultor familiar e do empreendedor familiar rural para a alimentação escolar deverá respeitar o valor máximo de R$40.000,00 (quarenta mil reais), por DAP/Ano/Entidade Executora, e obedecerá às seguintes regras:</w:t>
      </w:r>
    </w:p>
    <w:p>
      <w:pPr>
        <w:pStyle w:val="7"/>
        <w:spacing w:after="18"/>
        <w:jc w:val="both"/>
        <w:rPr>
          <w:rFonts w:ascii="Times New Roman" w:hAnsi="Times New Roman" w:cs="Times New Roman"/>
          <w:color w:val="auto"/>
        </w:rPr>
      </w:pPr>
      <w:r>
        <w:rPr>
          <w:rFonts w:ascii="Times New Roman" w:hAnsi="Times New Roman" w:cs="Times New Roman"/>
          <w:color w:val="auto"/>
        </w:rPr>
        <w:t>I - Para a comercialização com fornecedores individuais e grupos informais, os contratos individuais firmados deverão respeitar o valor máximo de R$40.000,00 (quarenta mil reais), por DAP/Ano/EEx.</w:t>
      </w:r>
    </w:p>
    <w:p>
      <w:pPr>
        <w:pStyle w:val="7"/>
        <w:jc w:val="both"/>
        <w:rPr>
          <w:rFonts w:ascii="Times New Roman" w:hAnsi="Times New Roman" w:cs="Times New Roman"/>
          <w:color w:val="auto"/>
        </w:rPr>
      </w:pPr>
      <w:r>
        <w:rPr>
          <w:rFonts w:ascii="Times New Roman" w:hAnsi="Times New Roman" w:cs="Times New Roman"/>
          <w:color w:val="auto"/>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pPr>
        <w:pStyle w:val="7"/>
        <w:jc w:val="both"/>
        <w:rPr>
          <w:rFonts w:ascii="Times New Roman" w:hAnsi="Times New Roman" w:cs="Times New Roman"/>
          <w:color w:val="auto"/>
        </w:rPr>
      </w:pPr>
      <w:r>
        <w:rPr>
          <w:rFonts w:ascii="Times New Roman" w:hAnsi="Times New Roman" w:cs="Times New Roman"/>
          <w:color w:val="auto"/>
        </w:rPr>
        <w:t>Valor máximo a ser contratado = nº de agricultores familiares inscritos na DAP jurídica x R$ 40.000,00.</w:t>
      </w:r>
    </w:p>
    <w:p>
      <w:pPr>
        <w:pStyle w:val="7"/>
        <w:jc w:val="both"/>
        <w:rPr>
          <w:rFonts w:ascii="Times New Roman" w:hAnsi="Times New Roman" w:cs="Times New Roman"/>
        </w:rPr>
      </w:pPr>
    </w:p>
    <w:p>
      <w:pPr>
        <w:pStyle w:val="7"/>
        <w:jc w:val="right"/>
        <w:rPr>
          <w:rFonts w:ascii="Times New Roman" w:hAnsi="Times New Roman" w:cs="Times New Roman"/>
        </w:rPr>
      </w:pPr>
      <w:r>
        <w:rPr>
          <w:rFonts w:ascii="Times New Roman" w:hAnsi="Times New Roman" w:cs="Times New Roman"/>
        </w:rPr>
        <w:t>Primavera do Leste</w:t>
      </w:r>
      <w:r>
        <w:rPr>
          <w:rFonts w:hint="default" w:ascii="Times New Roman" w:hAnsi="Times New Roman" w:cs="Times New Roman"/>
          <w:lang w:val="pt-BR"/>
        </w:rPr>
        <w:t xml:space="preserve"> - MT, 21 de março de 2022</w:t>
      </w:r>
      <w:r>
        <w:rPr>
          <w:rFonts w:ascii="Times New Roman" w:hAnsi="Times New Roman" w:cs="Times New Roman"/>
        </w:rPr>
        <w:t xml:space="preserve">. </w:t>
      </w:r>
    </w:p>
    <w:p>
      <w:pPr>
        <w:pStyle w:val="7"/>
        <w:jc w:val="both"/>
        <w:rPr>
          <w:rFonts w:ascii="Times New Roman" w:hAnsi="Times New Roman" w:cs="Times New Roman"/>
        </w:rPr>
      </w:pPr>
    </w:p>
    <w:p>
      <w:pPr>
        <w:keepNext w:val="0"/>
        <w:keepLines w:val="0"/>
        <w:pageBreakBefore w:val="0"/>
        <w:widowControl/>
        <w:kinsoku/>
        <w:wordWrap/>
        <w:overflowPunct/>
        <w:topLinePunct w:val="0"/>
        <w:bidi w:val="0"/>
        <w:snapToGrid/>
        <w:spacing w:after="0" w:line="240" w:lineRule="auto"/>
        <w:jc w:val="both"/>
        <w:textAlignment w:val="auto"/>
        <w:rPr>
          <w:rFonts w:ascii="Arial" w:hAnsi="Arial" w:cs="Arial"/>
          <w:color w:val="000000"/>
          <w:sz w:val="24"/>
          <w:szCs w:val="24"/>
          <w:lang w:eastAsia="pt-BR"/>
        </w:rPr>
      </w:pP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PALOMA VILAS BOAS REIS OLIVEIRA</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NUTRICIONISTA – RESPONSÁVEL TÉCNICA</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COORDENADORIA DE ALIMENTAÇÃO ESCOLAR</w:t>
      </w:r>
    </w:p>
    <w:p>
      <w:pPr>
        <w:keepNext w:val="0"/>
        <w:keepLines w:val="0"/>
        <w:pageBreakBefore w:val="0"/>
        <w:widowControl/>
        <w:kinsoku/>
        <w:wordWrap/>
        <w:overflowPunct/>
        <w:topLinePunct w:val="0"/>
        <w:bidi w:val="0"/>
        <w:snapToGrid/>
        <w:spacing w:after="0" w:line="240" w:lineRule="auto"/>
        <w:jc w:val="center"/>
        <w:textAlignment w:val="auto"/>
        <w:rPr>
          <w:rFonts w:ascii="Verdana" w:hAnsi="Verdana" w:cs="Helvetica"/>
          <w:color w:val="000000"/>
          <w:sz w:val="20"/>
          <w:szCs w:val="20"/>
          <w:lang w:eastAsia="pt-BR"/>
        </w:rPr>
      </w:pP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ADRIANA TOMASONI</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SECRETÁRIA MUNICIPAL DE EDUCAÇÃO</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color w:val="000000"/>
          <w:sz w:val="24"/>
          <w:szCs w:val="24"/>
          <w:lang w:eastAsia="pt-BR"/>
        </w:rPr>
      </w:pP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LEONARDO TADEU BORTOLIN</w:t>
      </w:r>
    </w:p>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cs="Times New Roman"/>
          <w:b/>
          <w:color w:val="000000"/>
          <w:sz w:val="24"/>
          <w:szCs w:val="24"/>
          <w:lang w:eastAsia="pt-BR"/>
        </w:rPr>
      </w:pPr>
      <w:r>
        <w:rPr>
          <w:rFonts w:ascii="Times New Roman" w:hAnsi="Times New Roman" w:cs="Times New Roman"/>
          <w:b/>
          <w:color w:val="000000"/>
          <w:sz w:val="24"/>
          <w:szCs w:val="24"/>
          <w:lang w:eastAsia="pt-BR"/>
        </w:rPr>
        <w:t>PREFEITO MUNICIPAL</w:t>
      </w:r>
    </w:p>
    <w:p>
      <w:pPr>
        <w:pStyle w:val="7"/>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rPr>
      </w:pPr>
    </w:p>
    <w:sectPr>
      <w:footerReference r:id="rId5" w:type="default"/>
      <w:pgSz w:w="11906" w:h="16838"/>
      <w:pgMar w:top="1134" w:right="1418"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b/>
        <w:bCs/>
        <w:lang w:val="pt-BR"/>
      </w:rPr>
    </w:pPr>
    <w:r>
      <w:rPr>
        <w:rFonts w:hint="default"/>
        <w:b/>
        <w:bCs/>
        <w:lang w:val="pt-BR"/>
      </w:rPr>
      <w:t>Chamada Pública nº 001/2022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9D"/>
    <w:rsid w:val="00024F0B"/>
    <w:rsid w:val="00025F13"/>
    <w:rsid w:val="000266D0"/>
    <w:rsid w:val="00046EA4"/>
    <w:rsid w:val="0005030F"/>
    <w:rsid w:val="00060B23"/>
    <w:rsid w:val="0006402D"/>
    <w:rsid w:val="000A3803"/>
    <w:rsid w:val="000B1962"/>
    <w:rsid w:val="000E56CD"/>
    <w:rsid w:val="000E7C9D"/>
    <w:rsid w:val="00115208"/>
    <w:rsid w:val="001313F6"/>
    <w:rsid w:val="001934FE"/>
    <w:rsid w:val="0019527C"/>
    <w:rsid w:val="001A05EA"/>
    <w:rsid w:val="001B25A4"/>
    <w:rsid w:val="001C2AB5"/>
    <w:rsid w:val="001E4FE4"/>
    <w:rsid w:val="001F07A9"/>
    <w:rsid w:val="001F0C71"/>
    <w:rsid w:val="0020244E"/>
    <w:rsid w:val="00215D06"/>
    <w:rsid w:val="00224BD6"/>
    <w:rsid w:val="00233498"/>
    <w:rsid w:val="00234A0B"/>
    <w:rsid w:val="002825FD"/>
    <w:rsid w:val="002B4774"/>
    <w:rsid w:val="002D5B9E"/>
    <w:rsid w:val="002E0BBF"/>
    <w:rsid w:val="002E3986"/>
    <w:rsid w:val="002F1368"/>
    <w:rsid w:val="002F3930"/>
    <w:rsid w:val="002F497D"/>
    <w:rsid w:val="00301467"/>
    <w:rsid w:val="003153A2"/>
    <w:rsid w:val="00315F6D"/>
    <w:rsid w:val="00345ECA"/>
    <w:rsid w:val="00346A44"/>
    <w:rsid w:val="00370EFB"/>
    <w:rsid w:val="0038033B"/>
    <w:rsid w:val="00394699"/>
    <w:rsid w:val="003B0EEC"/>
    <w:rsid w:val="003B4138"/>
    <w:rsid w:val="003C2951"/>
    <w:rsid w:val="003E0472"/>
    <w:rsid w:val="003F4EAD"/>
    <w:rsid w:val="003F54F4"/>
    <w:rsid w:val="003F5BF2"/>
    <w:rsid w:val="004123B5"/>
    <w:rsid w:val="00426623"/>
    <w:rsid w:val="004400F0"/>
    <w:rsid w:val="004404ED"/>
    <w:rsid w:val="00442361"/>
    <w:rsid w:val="004437A1"/>
    <w:rsid w:val="00462CC5"/>
    <w:rsid w:val="0046638E"/>
    <w:rsid w:val="00497ADF"/>
    <w:rsid w:val="004A54C1"/>
    <w:rsid w:val="00510699"/>
    <w:rsid w:val="00515C21"/>
    <w:rsid w:val="00546E45"/>
    <w:rsid w:val="00550790"/>
    <w:rsid w:val="0057107C"/>
    <w:rsid w:val="005A2463"/>
    <w:rsid w:val="005A616C"/>
    <w:rsid w:val="005B2A80"/>
    <w:rsid w:val="005C092C"/>
    <w:rsid w:val="005E7ACE"/>
    <w:rsid w:val="00630121"/>
    <w:rsid w:val="00674453"/>
    <w:rsid w:val="00687627"/>
    <w:rsid w:val="00692882"/>
    <w:rsid w:val="00692EEE"/>
    <w:rsid w:val="006C35E4"/>
    <w:rsid w:val="006D103D"/>
    <w:rsid w:val="006D2C89"/>
    <w:rsid w:val="006F478D"/>
    <w:rsid w:val="00720CCF"/>
    <w:rsid w:val="007341DB"/>
    <w:rsid w:val="00741C4E"/>
    <w:rsid w:val="00751F97"/>
    <w:rsid w:val="00790CAB"/>
    <w:rsid w:val="007A7D02"/>
    <w:rsid w:val="007C7092"/>
    <w:rsid w:val="00813CC4"/>
    <w:rsid w:val="0081497E"/>
    <w:rsid w:val="008464B5"/>
    <w:rsid w:val="008547C1"/>
    <w:rsid w:val="008A4AC3"/>
    <w:rsid w:val="008B23D1"/>
    <w:rsid w:val="008C4B35"/>
    <w:rsid w:val="008C5F6E"/>
    <w:rsid w:val="008F559D"/>
    <w:rsid w:val="00907561"/>
    <w:rsid w:val="009318F0"/>
    <w:rsid w:val="009376DA"/>
    <w:rsid w:val="00942581"/>
    <w:rsid w:val="00944353"/>
    <w:rsid w:val="009559F1"/>
    <w:rsid w:val="00986ECA"/>
    <w:rsid w:val="009A42CA"/>
    <w:rsid w:val="009C0F64"/>
    <w:rsid w:val="009C16C0"/>
    <w:rsid w:val="009D3D0A"/>
    <w:rsid w:val="00A01F6B"/>
    <w:rsid w:val="00A062B5"/>
    <w:rsid w:val="00A52866"/>
    <w:rsid w:val="00A62D26"/>
    <w:rsid w:val="00A87B36"/>
    <w:rsid w:val="00AC2284"/>
    <w:rsid w:val="00AE6E1D"/>
    <w:rsid w:val="00AF5C7D"/>
    <w:rsid w:val="00B02562"/>
    <w:rsid w:val="00B17079"/>
    <w:rsid w:val="00B3484B"/>
    <w:rsid w:val="00B36438"/>
    <w:rsid w:val="00B73B86"/>
    <w:rsid w:val="00B82ED3"/>
    <w:rsid w:val="00B83C79"/>
    <w:rsid w:val="00B92A5E"/>
    <w:rsid w:val="00BB105E"/>
    <w:rsid w:val="00BC7A72"/>
    <w:rsid w:val="00C3166C"/>
    <w:rsid w:val="00C42837"/>
    <w:rsid w:val="00C5207A"/>
    <w:rsid w:val="00C530BA"/>
    <w:rsid w:val="00C7074F"/>
    <w:rsid w:val="00C71514"/>
    <w:rsid w:val="00C920D3"/>
    <w:rsid w:val="00CB2E37"/>
    <w:rsid w:val="00CB4220"/>
    <w:rsid w:val="00CB63E4"/>
    <w:rsid w:val="00CC78C6"/>
    <w:rsid w:val="00CE443F"/>
    <w:rsid w:val="00CF54D9"/>
    <w:rsid w:val="00D25DCA"/>
    <w:rsid w:val="00D34DC3"/>
    <w:rsid w:val="00D65C3D"/>
    <w:rsid w:val="00D67575"/>
    <w:rsid w:val="00D75608"/>
    <w:rsid w:val="00D77812"/>
    <w:rsid w:val="00D87837"/>
    <w:rsid w:val="00D900C7"/>
    <w:rsid w:val="00D928DB"/>
    <w:rsid w:val="00D936DE"/>
    <w:rsid w:val="00D94C81"/>
    <w:rsid w:val="00D970C6"/>
    <w:rsid w:val="00DA51B4"/>
    <w:rsid w:val="00DB321D"/>
    <w:rsid w:val="00DB427E"/>
    <w:rsid w:val="00DC4470"/>
    <w:rsid w:val="00DD237F"/>
    <w:rsid w:val="00DD5ADD"/>
    <w:rsid w:val="00DE3313"/>
    <w:rsid w:val="00DF62B6"/>
    <w:rsid w:val="00E02AA4"/>
    <w:rsid w:val="00E044B8"/>
    <w:rsid w:val="00E31675"/>
    <w:rsid w:val="00E33F1E"/>
    <w:rsid w:val="00E5409B"/>
    <w:rsid w:val="00E621BE"/>
    <w:rsid w:val="00E63FBD"/>
    <w:rsid w:val="00E70856"/>
    <w:rsid w:val="00E84434"/>
    <w:rsid w:val="00EB2FC5"/>
    <w:rsid w:val="00ED3A3D"/>
    <w:rsid w:val="00F07887"/>
    <w:rsid w:val="00F16E40"/>
    <w:rsid w:val="00F277C1"/>
    <w:rsid w:val="00F5346D"/>
    <w:rsid w:val="00F926A7"/>
    <w:rsid w:val="00F9745C"/>
    <w:rsid w:val="00FA563A"/>
    <w:rsid w:val="00FA714D"/>
    <w:rsid w:val="00FE4D20"/>
    <w:rsid w:val="00FF004C"/>
    <w:rsid w:val="15556D48"/>
    <w:rsid w:val="20333A06"/>
    <w:rsid w:val="482B63B4"/>
    <w:rsid w:val="4C696320"/>
    <w:rsid w:val="5FD75633"/>
    <w:rsid w:val="6CFD5054"/>
    <w:rsid w:val="7A4E06C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semiHidden/>
    <w:unhideWhenUsed/>
    <w:uiPriority w:val="99"/>
    <w:pPr>
      <w:tabs>
        <w:tab w:val="center" w:pos="4252"/>
        <w:tab w:val="right" w:pos="8504"/>
      </w:tabs>
    </w:pPr>
  </w:style>
  <w:style w:type="paragraph" w:styleId="5">
    <w:name w:val="footer"/>
    <w:basedOn w:val="1"/>
    <w:semiHidden/>
    <w:unhideWhenUsed/>
    <w:uiPriority w:val="99"/>
    <w:pPr>
      <w:tabs>
        <w:tab w:val="center" w:pos="4252"/>
        <w:tab w:val="right" w:pos="8504"/>
      </w:tabs>
    </w:p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2559</Words>
  <Characters>13819</Characters>
  <Lines>115</Lines>
  <Paragraphs>32</Paragraphs>
  <TotalTime>42</TotalTime>
  <ScaleCrop>false</ScaleCrop>
  <LinksUpToDate>false</LinksUpToDate>
  <CharactersWithSpaces>16346</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2022-02-28T18:04:00Z</dcterms:created>
  <dc:creator>Usuario</dc:creator>
  <cp:lastModifiedBy>Licitação</cp:lastModifiedBy>
  <cp:lastPrinted>2022-03-23T14:00:00Z</cp:lastPrinted>
  <dcterms:modified xsi:type="dcterms:W3CDTF">2022-03-23T14:03:10Z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1046-11.2.0.11029</vt:lpwstr>
  </property>
  <property fmtid="{D5CDD505-2E9C-101B-9397-08002B2CF9AE}" pid="3" name="ICV">
    <vt:lpwstr>1642F893936D4254BE66F3FDA223DDD9</vt:lpwstr>
  </property>
</Properties>
</file>