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009/2021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2238/2021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120 (Cento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R$ 4.849.299,25 (Quatro Milhões, oitocentos e quarenta e nove mil, duzentos e noventa e nove Reais e vinte e cinco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lang w:val="pt-BR"/>
                    </w:rPr>
                    <w:t xml:space="preserve"> </w:t>
                  </w:r>
                  <w:r>
                    <w:rPr>
                      <w:rFonts w:hint="default" w:ascii="Arial" w:hAnsi="Arial" w:cs="Arial"/>
                      <w:b/>
                      <w:sz w:val="21"/>
                      <w:szCs w:val="21"/>
                      <w:lang w:val="pt-BR"/>
                    </w:rPr>
                    <w:t>21</w:t>
                  </w:r>
                  <w:r>
                    <w:rPr>
                      <w:rFonts w:ascii="Arial" w:hAnsi="Arial" w:cs="Arial"/>
                      <w:b/>
                      <w:sz w:val="21"/>
                      <w:szCs w:val="21"/>
                      <w:lang w:val="pt-BR"/>
                    </w:rPr>
                    <w:t>/</w:t>
                  </w:r>
                  <w:r>
                    <w:rPr>
                      <w:rFonts w:hint="default" w:ascii="Arial" w:hAnsi="Arial" w:cs="Arial"/>
                      <w:b/>
                      <w:sz w:val="21"/>
                      <w:szCs w:val="21"/>
                      <w:lang w:val="pt-BR"/>
                    </w:rPr>
                    <w:t>01</w:t>
                  </w:r>
                  <w:r>
                    <w:rPr>
                      <w:rFonts w:ascii="Arial" w:hAnsi="Arial" w:cs="Arial"/>
                      <w:b/>
                      <w:sz w:val="21"/>
                      <w:szCs w:val="21"/>
                      <w:lang w:val="pt-BR"/>
                    </w:rPr>
                    <w:t>/202</w:t>
                  </w:r>
                  <w:r>
                    <w:rPr>
                      <w:rFonts w:hint="default" w:ascii="Arial" w:hAnsi="Arial" w:cs="Arial"/>
                      <w:b/>
                      <w:sz w:val="21"/>
                      <w:szCs w:val="21"/>
                      <w:lang w:val="pt-BR"/>
                    </w:rPr>
                    <w:t>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009/2021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2238/2021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009/2021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2238/2021</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774</w:t>
      </w:r>
      <w:r>
        <w:rPr>
          <w:highlight w:val="none"/>
        </w:rPr>
        <w:t>/20</w:t>
      </w:r>
      <w:r>
        <w:rPr>
          <w:rFonts w:hint="default"/>
          <w:highlight w:val="none"/>
          <w:lang w:val="pt-BR"/>
        </w:rPr>
        <w:t>21</w:t>
      </w:r>
      <w:r>
        <w:rPr>
          <w:highlight w:val="none"/>
        </w:rPr>
        <w:t xml:space="preserve"> de </w:t>
      </w:r>
      <w:r>
        <w:rPr>
          <w:rFonts w:hint="default"/>
          <w:highlight w:val="none"/>
          <w:lang w:val="pt-BR"/>
        </w:rPr>
        <w:t>15</w:t>
      </w:r>
      <w:r>
        <w:rPr>
          <w:highlight w:val="none"/>
        </w:rPr>
        <w:t xml:space="preserve"> de </w:t>
      </w:r>
      <w:r>
        <w:rPr>
          <w:rFonts w:hint="default"/>
          <w:highlight w:val="none"/>
          <w:lang w:val="pt-BR"/>
        </w:rPr>
        <w:t>outubro</w:t>
      </w:r>
      <w:r>
        <w:rPr>
          <w:highlight w:val="none"/>
        </w:rPr>
        <w:t xml:space="preserve"> de 20</w:t>
      </w:r>
      <w:r>
        <w:rPr>
          <w:rFonts w:hint="default"/>
          <w:highlight w:val="none"/>
          <w:lang w:val="pt-BR"/>
        </w:rPr>
        <w:t>21</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INFRAESTRUTURA</w:t>
      </w:r>
      <w:r>
        <w:t xml:space="preserve">, conforme consta no Processo Administrativo nº </w:t>
      </w:r>
      <w:r>
        <w:rPr>
          <w:lang w:val="pt-BR"/>
        </w:rPr>
        <w:t>2238/2021</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DATA:</w:t>
      </w:r>
      <w:r>
        <w:rPr>
          <w:rFonts w:ascii="Arial" w:hAnsi="Arial" w:cs="Arial"/>
          <w:b/>
          <w:bCs/>
          <w:sz w:val="22"/>
          <w:szCs w:val="22"/>
          <w:lang w:val="pt-BR"/>
        </w:rPr>
        <w:t xml:space="preserve"> 21/01/2022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ascii="Arial" w:hAnsi="Arial" w:cs="Arial"/>
                <w:color w:val="auto"/>
                <w:sz w:val="22"/>
                <w:szCs w:val="22"/>
                <w:lang w:val="pt-BR"/>
              </w:rPr>
              <w:t xml:space="preserve">R$ 4.849.299,25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009/2021</w:t>
            </w:r>
            <w:r>
              <w:rPr>
                <w:rFonts w:hint="default" w:ascii="Arial" w:hAnsi="Arial" w:cs="Arial"/>
                <w:b/>
                <w:bCs/>
                <w:sz w:val="22"/>
                <w:szCs w:val="22"/>
              </w:rPr>
              <w:t xml:space="preserve"> PROCESSO Nº </w:t>
            </w:r>
            <w:r>
              <w:rPr>
                <w:rFonts w:hint="default" w:ascii="Arial" w:hAnsi="Arial" w:cs="Arial"/>
                <w:b/>
                <w:bCs/>
                <w:sz w:val="22"/>
                <w:szCs w:val="22"/>
                <w:lang w:val="pt-BR"/>
              </w:rPr>
              <w:t>2238/2021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DATA/HORA:</w:t>
            </w:r>
            <w:r>
              <w:rPr>
                <w:rFonts w:hint="default" w:ascii="Arial" w:hAnsi="Arial" w:cs="Arial"/>
                <w:b/>
                <w:bCs/>
                <w:sz w:val="22"/>
                <w:szCs w:val="22"/>
                <w:lang w:val="pt-BR"/>
              </w:rPr>
              <w:t xml:space="preserve"> 21/01/2022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009/2021</w:t>
            </w:r>
            <w:r>
              <w:rPr>
                <w:rFonts w:hint="default" w:ascii="Arial" w:hAnsi="Arial" w:cs="Arial"/>
                <w:b/>
                <w:bCs/>
                <w:sz w:val="22"/>
                <w:szCs w:val="22"/>
              </w:rPr>
              <w:t xml:space="preserve"> PROCESSO Nº </w:t>
            </w:r>
            <w:r>
              <w:rPr>
                <w:rFonts w:hint="default" w:ascii="Arial" w:hAnsi="Arial" w:cs="Arial"/>
                <w:b/>
                <w:bCs/>
                <w:sz w:val="22"/>
                <w:szCs w:val="22"/>
                <w:lang w:val="pt-BR"/>
              </w:rPr>
              <w:t>2238/2021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DATA/HORA:</w:t>
            </w:r>
            <w:r>
              <w:rPr>
                <w:rFonts w:hint="default" w:ascii="Arial" w:hAnsi="Arial" w:cs="Arial"/>
                <w:b/>
                <w:bCs/>
                <w:sz w:val="22"/>
                <w:szCs w:val="22"/>
                <w:lang w:val="pt-BR"/>
              </w:rPr>
              <w:t xml:space="preserve"> 21/01/2022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1008"/>
        <w:gridCol w:w="3849"/>
        <w:gridCol w:w="1215"/>
        <w:gridCol w:w="1305"/>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08"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849"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21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0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1731"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08"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0"/>
                <w:szCs w:val="20"/>
                <w:lang w:val="pt-BR" w:eastAsia="pt-PT" w:bidi="pt-PT"/>
              </w:rPr>
            </w:pPr>
            <w:r>
              <w:rPr>
                <w:rFonts w:hint="default" w:ascii="Arial" w:hAnsi="Arial" w:eastAsia="Arial" w:cs="Arial"/>
                <w:sz w:val="15"/>
                <w:szCs w:val="15"/>
                <w:lang w:val="pt-BR" w:eastAsia="pt-PT" w:bidi="pt-PT"/>
              </w:rPr>
              <w:t xml:space="preserve">CPU 005 + CPU 006 + CPU 007 </w:t>
            </w:r>
          </w:p>
        </w:tc>
        <w:tc>
          <w:tcPr>
            <w:tcW w:w="3849" w:type="dxa"/>
            <w:vAlign w:val="center"/>
          </w:tcPr>
          <w:p>
            <w:pPr>
              <w:keepNext w:val="0"/>
              <w:keepLines w:val="0"/>
              <w:widowControl/>
              <w:suppressLineNumbers w:val="0"/>
              <w:jc w:val="both"/>
              <w:textAlignment w:val="center"/>
              <w:rPr>
                <w:rFonts w:hint="default" w:ascii="Arial" w:hAnsi="Arial" w:eastAsia="Arial" w:cs="Arial"/>
                <w:sz w:val="15"/>
                <w:szCs w:val="15"/>
                <w:lang w:val="pt-BR" w:eastAsia="pt-PT" w:bidi="pt-PT"/>
              </w:rPr>
            </w:pPr>
            <w:r>
              <w:rPr>
                <w:rFonts w:hint="default" w:ascii="Arial" w:hAnsi="Arial" w:eastAsia="Tahoma" w:cs="Arial"/>
                <w:i w:val="0"/>
                <w:color w:val="000000"/>
                <w:kern w:val="0"/>
                <w:sz w:val="15"/>
                <w:szCs w:val="15"/>
                <w:u w:val="none"/>
                <w:lang w:val="en-US" w:eastAsia="zh-CN" w:bidi="ar"/>
              </w:rPr>
              <w:t>FORNECIMENTO E INSTALAÇÃO DE LUMINÁRIA EM LED PARA ILUMINAÇÃO PÚBLICA,50W,BIVOLT, SELO A INMETRO, CORPO EM ALUMÍNIO INJ, FP 0,95, IP66, IK08, TEMP. COR 5000K, IRC= OU 70%, V. ÚTIL 50.000H, 130 LM/W.GAR.5 ANOS, MODELO GL216 G-LIGHT OU SIMILAR</w:t>
            </w:r>
          </w:p>
        </w:tc>
        <w:tc>
          <w:tcPr>
            <w:tcW w:w="1215" w:type="dxa"/>
            <w:vAlign w:val="center"/>
          </w:tcPr>
          <w:p>
            <w:pPr>
              <w:pStyle w:val="370"/>
              <w:keepNext w:val="0"/>
              <w:keepLines w:val="0"/>
              <w:suppressLineNumbers w:val="0"/>
              <w:spacing w:before="0" w:beforeAutospacing="0" w:after="160" w:afterAutospacing="0" w:line="360" w:lineRule="auto"/>
              <w:ind w:left="0" w:leftChars="0" w:right="1"/>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UN</w:t>
            </w:r>
          </w:p>
        </w:tc>
        <w:tc>
          <w:tcPr>
            <w:tcW w:w="1305" w:type="dxa"/>
            <w:vAlign w:val="center"/>
          </w:tcPr>
          <w:p>
            <w:pPr>
              <w:pStyle w:val="370"/>
              <w:keepNext w:val="0"/>
              <w:keepLines w:val="0"/>
              <w:suppressLineNumbers w:val="0"/>
              <w:spacing w:before="0" w:beforeAutospacing="0" w:after="160" w:afterAutospacing="0" w:line="360" w:lineRule="auto"/>
              <w:ind w:left="225" w:leftChars="0" w:right="225"/>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2963</w:t>
            </w:r>
          </w:p>
        </w:tc>
        <w:tc>
          <w:tcPr>
            <w:tcW w:w="1731" w:type="dxa"/>
            <w:vAlign w:val="center"/>
          </w:tcPr>
          <w:p>
            <w:pPr>
              <w:pStyle w:val="370"/>
              <w:keepNext w:val="0"/>
              <w:keepLines w:val="0"/>
              <w:suppressLineNumbers w:val="0"/>
              <w:spacing w:before="0" w:beforeAutospacing="0" w:after="160" w:afterAutospacing="0" w:line="360" w:lineRule="auto"/>
              <w:ind w:left="328" w:leftChars="0" w:right="0"/>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1.481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08"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r>
              <w:rPr>
                <w:rFonts w:hint="default" w:ascii="Arial" w:hAnsi="Arial" w:eastAsia="Arial" w:cs="Arial"/>
                <w:sz w:val="15"/>
                <w:szCs w:val="15"/>
                <w:lang w:val="pt-BR" w:eastAsia="pt-PT" w:bidi="pt-PT"/>
              </w:rPr>
              <w:t xml:space="preserve">CPU 008 </w:t>
            </w:r>
          </w:p>
        </w:tc>
        <w:tc>
          <w:tcPr>
            <w:tcW w:w="3849" w:type="dxa"/>
            <w:vAlign w:val="center"/>
          </w:tcPr>
          <w:p>
            <w:pPr>
              <w:keepNext w:val="0"/>
              <w:keepLines w:val="0"/>
              <w:widowControl/>
              <w:suppressLineNumbers w:val="0"/>
              <w:jc w:val="both"/>
              <w:textAlignment w:val="center"/>
              <w:rPr>
                <w:rFonts w:hint="default" w:ascii="Arial" w:hAnsi="Arial" w:eastAsia="Tahoma" w:cs="Arial"/>
                <w:i w:val="0"/>
                <w:color w:val="000000"/>
                <w:kern w:val="0"/>
                <w:sz w:val="15"/>
                <w:szCs w:val="15"/>
                <w:u w:val="none"/>
                <w:lang w:val="pt-BR" w:eastAsia="pt-PT" w:bidi="ar"/>
              </w:rPr>
            </w:pPr>
            <w:r>
              <w:rPr>
                <w:rFonts w:hint="default" w:ascii="Arial" w:hAnsi="Arial" w:eastAsia="Tahoma" w:cs="Arial"/>
                <w:i w:val="0"/>
                <w:color w:val="000000"/>
                <w:kern w:val="0"/>
                <w:sz w:val="15"/>
                <w:szCs w:val="15"/>
                <w:u w:val="none"/>
                <w:lang w:val="en-US" w:eastAsia="zh-CN" w:bidi="ar"/>
              </w:rPr>
              <w:t>FORNECIMENTO E INSTALAÇÃO DE BRAÇO PARA ILUMINAÇÃO PÚBLICA, EM TUBO DE AÇO GALVANIZADO, COMPRIMENTO DE 3,00 M, PARA FIXAÇÃO EM POSTE DE CONCRETO</w:t>
            </w:r>
          </w:p>
        </w:tc>
        <w:tc>
          <w:tcPr>
            <w:tcW w:w="1215" w:type="dxa"/>
            <w:vAlign w:val="center"/>
          </w:tcPr>
          <w:p>
            <w:pPr>
              <w:keepNext w:val="0"/>
              <w:keepLines w:val="0"/>
              <w:widowControl/>
              <w:suppressLineNumbers w:val="0"/>
              <w:spacing w:line="360" w:lineRule="auto"/>
              <w:ind w:left="0" w:leftChars="0"/>
              <w:jc w:val="center"/>
              <w:textAlignment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UN</w:t>
            </w:r>
          </w:p>
        </w:tc>
        <w:tc>
          <w:tcPr>
            <w:tcW w:w="1305" w:type="dxa"/>
            <w:vAlign w:val="center"/>
          </w:tcPr>
          <w:p>
            <w:pPr>
              <w:pStyle w:val="370"/>
              <w:keepNext w:val="0"/>
              <w:keepLines w:val="0"/>
              <w:suppressLineNumbers w:val="0"/>
              <w:spacing w:before="0" w:beforeAutospacing="0" w:after="160" w:afterAutospacing="0" w:line="360" w:lineRule="auto"/>
              <w:ind w:left="225" w:leftChars="0" w:right="227"/>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621</w:t>
            </w:r>
          </w:p>
        </w:tc>
        <w:tc>
          <w:tcPr>
            <w:tcW w:w="1731" w:type="dxa"/>
            <w:vAlign w:val="center"/>
          </w:tcPr>
          <w:p>
            <w:pPr>
              <w:pStyle w:val="370"/>
              <w:keepNext w:val="0"/>
              <w:keepLines w:val="0"/>
              <w:suppressLineNumbers w:val="0"/>
              <w:spacing w:before="0" w:beforeAutospacing="0" w:after="160" w:afterAutospacing="0" w:line="360" w:lineRule="auto"/>
              <w:ind w:left="266" w:leftChars="0" w:right="0"/>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08"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CPU 003 +</w:t>
            </w:r>
          </w:p>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CPU 004</w:t>
            </w:r>
          </w:p>
        </w:tc>
        <w:tc>
          <w:tcPr>
            <w:tcW w:w="3849" w:type="dxa"/>
            <w:vAlign w:val="center"/>
          </w:tcPr>
          <w:p>
            <w:pPr>
              <w:keepNext w:val="0"/>
              <w:keepLines w:val="0"/>
              <w:widowControl/>
              <w:suppressLineNumbers w:val="0"/>
              <w:jc w:val="both"/>
              <w:textAlignment w:val="center"/>
              <w:rPr>
                <w:rFonts w:hint="default" w:ascii="Arial" w:hAnsi="Arial" w:eastAsia="Tahoma" w:cs="Arial"/>
                <w:i w:val="0"/>
                <w:color w:val="000000"/>
                <w:kern w:val="0"/>
                <w:sz w:val="15"/>
                <w:szCs w:val="15"/>
                <w:u w:val="none"/>
                <w:lang w:val="pt-BR" w:eastAsia="pt-PT" w:bidi="ar"/>
              </w:rPr>
            </w:pPr>
            <w:r>
              <w:rPr>
                <w:rFonts w:hint="default" w:ascii="Arial" w:hAnsi="Arial" w:eastAsia="Tahoma" w:cs="Arial"/>
                <w:i w:val="0"/>
                <w:color w:val="000000"/>
                <w:kern w:val="0"/>
                <w:sz w:val="15"/>
                <w:szCs w:val="15"/>
                <w:u w:val="none"/>
                <w:lang w:val="en-US" w:eastAsia="zh-CN" w:bidi="ar"/>
              </w:rPr>
              <w:t>RETIRADA DE LUMINÁRIA PÚBLICA DE POSTES DA REDE DE DISTRIBUIÇÃO DE ENERGIA ELÉTRICA OU DE POSTES ORNAMENTAIS</w:t>
            </w:r>
          </w:p>
        </w:tc>
        <w:tc>
          <w:tcPr>
            <w:tcW w:w="1215" w:type="dxa"/>
            <w:vAlign w:val="center"/>
          </w:tcPr>
          <w:p>
            <w:pPr>
              <w:pStyle w:val="370"/>
              <w:keepNext w:val="0"/>
              <w:keepLines w:val="0"/>
              <w:suppressLineNumbers w:val="0"/>
              <w:spacing w:before="0" w:beforeAutospacing="0" w:after="160" w:afterAutospacing="0" w:line="360" w:lineRule="auto"/>
              <w:ind w:left="133" w:leftChars="0" w:right="131" w:rightChars="0"/>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UN</w:t>
            </w:r>
          </w:p>
        </w:tc>
        <w:tc>
          <w:tcPr>
            <w:tcW w:w="1305" w:type="dxa"/>
            <w:vAlign w:val="center"/>
          </w:tcPr>
          <w:p>
            <w:pPr>
              <w:keepNext w:val="0"/>
              <w:keepLines w:val="0"/>
              <w:widowControl/>
              <w:suppressLineNumbers w:val="0"/>
              <w:spacing w:line="360" w:lineRule="auto"/>
              <w:ind w:left="0" w:leftChars="0"/>
              <w:jc w:val="center"/>
              <w:textAlignment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2892</w:t>
            </w:r>
          </w:p>
        </w:tc>
        <w:tc>
          <w:tcPr>
            <w:tcW w:w="1731" w:type="dxa"/>
            <w:vAlign w:val="center"/>
          </w:tcPr>
          <w:p>
            <w:pPr>
              <w:pStyle w:val="370"/>
              <w:keepNext w:val="0"/>
              <w:keepLines w:val="0"/>
              <w:suppressLineNumbers w:val="0"/>
              <w:spacing w:before="0" w:beforeAutospacing="0" w:after="160" w:afterAutospacing="0" w:line="360" w:lineRule="auto"/>
              <w:ind w:left="266" w:leftChars="0" w:right="0" w:rightChars="0"/>
              <w:jc w:val="center"/>
              <w:rPr>
                <w:rFonts w:hint="default" w:ascii="Arial" w:hAnsi="Arial" w:eastAsia="Arial" w:cs="Arial"/>
                <w:w w:val="100"/>
                <w:sz w:val="18"/>
                <w:szCs w:val="18"/>
                <w:lang w:val="pt-BR" w:eastAsia="pt-PT" w:bidi="pt-PT"/>
              </w:rPr>
            </w:pPr>
            <w:r>
              <w:rPr>
                <w:rFonts w:hint="default" w:ascii="Arial" w:hAnsi="Arial" w:eastAsia="Arial" w:cs="Arial"/>
                <w:w w:val="100"/>
                <w:sz w:val="18"/>
                <w:szCs w:val="18"/>
                <w:lang w:val="pt-BR" w:eastAsia="pt-PT" w:bidi="pt-PT"/>
              </w:rPr>
              <w:t>1.446</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964"/>
        <w:gridCol w:w="5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ÓRGÃO</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09</w:t>
            </w:r>
          </w:p>
        </w:tc>
        <w:tc>
          <w:tcPr>
            <w:tcW w:w="508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 xml:space="preserve">SECRETARIA MUNICIPAL DE </w:t>
            </w:r>
            <w:r>
              <w:rPr>
                <w:rFonts w:hint="default" w:ascii="Arial" w:hAnsi="Arial"/>
                <w:b/>
                <w:sz w:val="16"/>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UND. ORÇAMENTÁRIA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09.00.2</w:t>
            </w: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UNIDADE EXECUTORA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09.002</w:t>
            </w: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FUNCIONAL PROGRAMÁTICA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15.451.0027-1.133</w:t>
            </w:r>
          </w:p>
        </w:tc>
        <w:tc>
          <w:tcPr>
            <w:tcW w:w="508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AMPLIAÇÃO E MANUTENÇÃO DO SISTEMA DE ILUMINAÇÃO PÚBLICA</w:t>
            </w:r>
          </w:p>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FICHA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957</w:t>
            </w: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DESPESA/FONTE</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4.4.90.51.00 - 0100</w:t>
            </w:r>
          </w:p>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SOLICITAÇÃO</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433/2021</w:t>
            </w:r>
          </w:p>
        </w:tc>
        <w:tc>
          <w:tcPr>
            <w:tcW w:w="508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color w:val="auto"/>
          <w:highlight w:val="none"/>
          <w:lang w:val="pt-BR"/>
        </w:rPr>
      </w:pPr>
      <w:r>
        <w:rPr>
          <w:b/>
          <w:color w:val="auto"/>
          <w:highlight w:val="none"/>
        </w:rPr>
        <w:t>24.2.</w:t>
      </w:r>
      <w:r>
        <w:rPr>
          <w:color w:val="auto"/>
          <w:highlight w:val="none"/>
        </w:rPr>
        <w:t xml:space="preserve"> O valor estimado da presente licitação importa em </w:t>
      </w:r>
      <w:r>
        <w:rPr>
          <w:color w:val="auto"/>
          <w:highlight w:val="none"/>
          <w:lang w:val="pt-BR"/>
        </w:rPr>
        <w:t>R$ R$</w:t>
      </w:r>
      <w:r>
        <w:rPr>
          <w:rFonts w:hint="default"/>
          <w:color w:val="auto"/>
          <w:highlight w:val="none"/>
          <w:lang w:val="pt-BR"/>
        </w:rPr>
        <w:t>R$ 4.849.299,25 (Quatro Milhões, oitocentos e quarenta e nove mil, duzentos e noventa e nove Reais e vinte e cinco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009/2021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009/2021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14</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hint="default" w:ascii="Arial" w:hAnsi="Arial" w:cs="Arial"/>
                <w:sz w:val="22"/>
                <w:szCs w:val="22"/>
                <w:lang w:val="pt-BR"/>
              </w:rPr>
              <w:t>Edson Márcio da Silva Xavier</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009/2021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16 </w:t>
      </w:r>
      <w:r>
        <w:rPr>
          <w:rFonts w:ascii="Arial" w:hAnsi="Arial" w:cs="Arial"/>
          <w:sz w:val="22"/>
          <w:szCs w:val="22"/>
        </w:rPr>
        <w:t xml:space="preserve">de </w:t>
      </w:r>
      <w:r>
        <w:rPr>
          <w:rFonts w:hint="default" w:ascii="Arial" w:hAnsi="Arial" w:cs="Arial"/>
          <w:sz w:val="22"/>
          <w:szCs w:val="22"/>
          <w:lang w:val="pt-BR"/>
        </w:rPr>
        <w:t xml:space="preserve">dezembro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OBJETO: 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bCs/>
          <w:sz w:val="20"/>
          <w:szCs w:val="20"/>
          <w:highlight w:val="none"/>
          <w:lang w:val="pt-BR"/>
        </w:rPr>
      </w:pPr>
      <w:r>
        <w:rPr>
          <w:rFonts w:hint="default" w:ascii="Arial" w:hAnsi="Arial" w:cs="Arial"/>
          <w:b/>
          <w:sz w:val="18"/>
          <w:szCs w:val="18"/>
          <w:highlight w:val="none"/>
          <w:lang w:val="pt-BR"/>
        </w:rPr>
        <w:t>PRAZO DE EXECUÇÃO: 120 (cento e vinte) DIAS</w:t>
      </w:r>
    </w:p>
    <w:p>
      <w:pPr>
        <w:rPr>
          <w:rFonts w:ascii="Arial" w:hAnsi="Arial" w:cs="Arial"/>
          <w:sz w:val="22"/>
          <w:szCs w:val="22"/>
          <w:highlight w:val="green"/>
        </w:rPr>
      </w:pPr>
    </w:p>
    <w:p>
      <w:pPr>
        <w:jc w:val="both"/>
        <w:rPr>
          <w:rFonts w:hint="default" w:ascii="Arial" w:hAnsi="Arial" w:cs="Arial"/>
          <w:b/>
          <w:sz w:val="18"/>
          <w:szCs w:val="18"/>
          <w:highlight w:val="green"/>
          <w:lang w:val="pt-BR"/>
        </w:rPr>
      </w:pPr>
    </w:p>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VALOR ESTIMADO: R$ 4.849.299,25 (Quatro Milhões, oitocentos e quarenta e nove mil, duzentos e noventa e nove Reais e vinte e cinco centavos)</w:t>
      </w:r>
    </w:p>
    <w:p>
      <w:pPr>
        <w:rPr>
          <w:rFonts w:hint="default" w:ascii="Arial" w:hAnsi="Arial" w:cs="Arial"/>
          <w:sz w:val="22"/>
          <w:szCs w:val="22"/>
          <w:highlight w:val="green"/>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009/2021</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hint="default" w:ascii="Arial" w:hAnsi="Arial" w:cs="Arial"/>
          <w:sz w:val="18"/>
          <w:szCs w:val="18"/>
          <w:lang w:val="pt-BR"/>
        </w:rPr>
        <w:t>2022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009/2021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009/2021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009/2021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409103972"/>
      <w:bookmarkStart w:id="54" w:name="_Toc514666356"/>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009/2021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009/2021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009/2021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009/2021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009/2021</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009/2021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009/2021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009/2021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009/2021</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120 (Cento e vinte)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009/2021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2238/2021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2238/2021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009/2021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009/2021</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bookmarkStart w:id="63" w:name="_GoBack"/>
      <w:bookmarkEnd w:id="63"/>
      <w:r>
        <w:rPr>
          <w:rFonts w:hint="default" w:ascii="Arial" w:hAnsi="Arial" w:cs="Arial"/>
          <w:sz w:val="22"/>
          <w:szCs w:val="22"/>
          <w:lang w:val="pt-BR"/>
        </w:rPr>
        <w:t>210 (Duzentos e Dez Dias) DIAS</w:t>
      </w:r>
      <w:r>
        <w:rPr>
          <w:rFonts w:ascii="Arial" w:hAnsi="Arial" w:cs="Arial"/>
          <w:sz w:val="22"/>
          <w:szCs w:val="22"/>
        </w:rPr>
        <w:t>,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964"/>
        <w:gridCol w:w="5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ÓRGÃO</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09</w:t>
            </w:r>
          </w:p>
        </w:tc>
        <w:tc>
          <w:tcPr>
            <w:tcW w:w="508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 xml:space="preserve">SECRETARIA MUNICIPAL DE </w:t>
            </w:r>
            <w:r>
              <w:rPr>
                <w:rFonts w:hint="default" w:ascii="Arial" w:hAnsi="Arial"/>
                <w:b/>
                <w:sz w:val="16"/>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UND. ORÇAMENTÁRIA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09.00.2</w:t>
            </w: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UNIDADE EXECUTORA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09.002</w:t>
            </w: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FUNCIONAL PROGRAMÁTICA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15.451.0027-1.133</w:t>
            </w:r>
          </w:p>
        </w:tc>
        <w:tc>
          <w:tcPr>
            <w:tcW w:w="508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rPr>
              <w:t>AMPLIAÇÃO E MANUTENÇÃO DO SISTEMA DE ILUMINAÇÃO PÚBLICA</w:t>
            </w:r>
          </w:p>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FICHA</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957</w:t>
            </w: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DESPESA/FONTE</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4.4.90.51.00 - 0100</w:t>
            </w:r>
          </w:p>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p>
        </w:tc>
        <w:tc>
          <w:tcPr>
            <w:tcW w:w="5086" w:type="dxa"/>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r>
              <w:rPr>
                <w:rFonts w:hint="default" w:ascii="Arial" w:hAnsi="Arial"/>
                <w:b/>
                <w:sz w:val="16"/>
              </w:rPr>
              <w:t>SOLICITAÇÃO</w:t>
            </w:r>
          </w:p>
        </w:tc>
        <w:tc>
          <w:tcPr>
            <w:tcW w:w="1964"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lang w:val="pt-BR"/>
              </w:rPr>
            </w:pPr>
            <w:r>
              <w:rPr>
                <w:rFonts w:hint="default" w:ascii="Arial" w:hAnsi="Arial"/>
                <w:b/>
                <w:sz w:val="16"/>
                <w:lang w:val="pt-BR"/>
              </w:rPr>
              <w:t>433/2021</w:t>
            </w:r>
          </w:p>
        </w:tc>
        <w:tc>
          <w:tcPr>
            <w:tcW w:w="5086"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b/>
                <w:sz w:val="16"/>
              </w:rPr>
            </w:pPr>
          </w:p>
        </w:tc>
      </w:tr>
    </w:tbl>
    <w:p>
      <w:pPr>
        <w:pStyle w:val="84"/>
        <w:widowControl w:val="0"/>
        <w:numPr>
          <w:ilvl w:val="0"/>
          <w:numId w:val="0"/>
        </w:numPr>
        <w:spacing w:after="12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009/2021.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120 (Cento e vinte)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120 (Cento e vinte)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009/2021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009/2021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009/2021</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MODERNIZAÇÃO DO SISTEMA DE ILUMINAÇÃO PÚBLICA COM LUMINÁRIAS LED NOS BAIRROS JARDIM ELDORADO, PRIMAVERA I, JARDIM UNIVERSITÁRIO, VERTENTE DAS ÁGUAS, PRIMAVERA II, COHAB JAIME CAMPOS, SÃO CRISTOVÃO, PONCHO VERDE E JARDIM LUCIANA EM PRIMAVERA DO LESTE - MT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009/2021</w:t>
    </w:r>
    <w:r>
      <w:rPr>
        <w:rFonts w:ascii="Arial" w:hAnsi="Arial" w:cs="Arial"/>
        <w:sz w:val="16"/>
        <w:szCs w:val="16"/>
      </w:rPr>
      <w:t xml:space="preserve"> – Processo nº </w:t>
    </w:r>
    <w:r>
      <w:rPr>
        <w:rFonts w:ascii="Arial" w:hAnsi="Arial" w:cs="Arial"/>
        <w:sz w:val="16"/>
        <w:szCs w:val="16"/>
        <w:lang w:val="pt-BR"/>
      </w:rPr>
      <w:t>2238/2021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1E5DA7"/>
    <w:rsid w:val="02157805"/>
    <w:rsid w:val="04AD0AB6"/>
    <w:rsid w:val="0842072D"/>
    <w:rsid w:val="094A079D"/>
    <w:rsid w:val="09DC13D6"/>
    <w:rsid w:val="0BD96833"/>
    <w:rsid w:val="0F1C7B80"/>
    <w:rsid w:val="128C3910"/>
    <w:rsid w:val="12D732A6"/>
    <w:rsid w:val="15380997"/>
    <w:rsid w:val="178557B6"/>
    <w:rsid w:val="19A552CC"/>
    <w:rsid w:val="19CC6001"/>
    <w:rsid w:val="1A5D796B"/>
    <w:rsid w:val="1C7C0E97"/>
    <w:rsid w:val="214848AD"/>
    <w:rsid w:val="21AD35DB"/>
    <w:rsid w:val="22BA5D31"/>
    <w:rsid w:val="270D4335"/>
    <w:rsid w:val="2F6A11CC"/>
    <w:rsid w:val="2F6D4185"/>
    <w:rsid w:val="30994B09"/>
    <w:rsid w:val="30D41E4B"/>
    <w:rsid w:val="3862602B"/>
    <w:rsid w:val="3B39497E"/>
    <w:rsid w:val="3CE56D52"/>
    <w:rsid w:val="3F5744D7"/>
    <w:rsid w:val="3FAA7634"/>
    <w:rsid w:val="41A6308A"/>
    <w:rsid w:val="48A406F3"/>
    <w:rsid w:val="4A38162D"/>
    <w:rsid w:val="4EA63C80"/>
    <w:rsid w:val="4EC703E8"/>
    <w:rsid w:val="509D3D40"/>
    <w:rsid w:val="522C3F85"/>
    <w:rsid w:val="564A3A4A"/>
    <w:rsid w:val="564C06FB"/>
    <w:rsid w:val="56C63407"/>
    <w:rsid w:val="57C72C43"/>
    <w:rsid w:val="58D15DE1"/>
    <w:rsid w:val="59D15235"/>
    <w:rsid w:val="5A023190"/>
    <w:rsid w:val="5CCC5732"/>
    <w:rsid w:val="602E41B6"/>
    <w:rsid w:val="60CA3C9D"/>
    <w:rsid w:val="63F347F2"/>
    <w:rsid w:val="712F68AF"/>
    <w:rsid w:val="77DD6B09"/>
    <w:rsid w:val="797B67B2"/>
    <w:rsid w:val="7A655FB1"/>
    <w:rsid w:val="7ACC16D3"/>
    <w:rsid w:val="7B55620E"/>
    <w:rsid w:val="7BCA502D"/>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3</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2021-12-16T12:05:40Z</cp:lastPrinted>
  <dcterms:modified xsi:type="dcterms:W3CDTF">2021-12-16T12:13:53Z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