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018/2021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1495/2021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numPr>
                      <w:ilvl w:val="0"/>
                      <w:numId w:val="16"/>
                    </w:numPr>
                    <w:jc w:val="center"/>
                    <w:rPr>
                      <w:rFonts w:hint="default" w:cs="Arial"/>
                      <w:i w:val="0"/>
                      <w:sz w:val="18"/>
                      <w:szCs w:val="18"/>
                      <w:lang w:val="pt-BR"/>
                    </w:rPr>
                  </w:pPr>
                  <w:r>
                    <w:rPr>
                      <w:rFonts w:hint="default" w:cs="Arial"/>
                      <w:i w:val="0"/>
                      <w:sz w:val="18"/>
                      <w:szCs w:val="18"/>
                      <w:lang w:val="pt-BR"/>
                    </w:rPr>
                    <w:t>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ESIMADO</w:t>
                  </w:r>
                </w:p>
              </w:tc>
              <w:tc>
                <w:tcPr>
                  <w:tcW w:w="8083" w:type="dxa"/>
                  <w:gridSpan w:val="3"/>
                  <w:shd w:val="clear" w:color="auto" w:fill="auto"/>
                  <w:vAlign w:val="center"/>
                </w:tcPr>
                <w:p>
                  <w:pPr>
                    <w:pStyle w:val="3"/>
                    <w:keepNext w:val="0"/>
                    <w:numPr>
                      <w:ilvl w:val="0"/>
                      <w:numId w:val="0"/>
                    </w:numPr>
                    <w:jc w:val="center"/>
                    <w:rPr>
                      <w:rFonts w:hint="default" w:cs="Arial"/>
                      <w:i w:val="0"/>
                      <w:sz w:val="18"/>
                      <w:szCs w:val="18"/>
                      <w:lang w:val="pt-BR"/>
                    </w:rPr>
                  </w:pPr>
                  <w:r>
                    <w:rPr>
                      <w:rFonts w:hint="default" w:cs="Arial"/>
                      <w:i w:val="0"/>
                      <w:sz w:val="18"/>
                      <w:szCs w:val="18"/>
                      <w:lang w:val="pt-BR"/>
                    </w:rPr>
                    <w:t xml:space="preserve">R$ 1.277.340,34 </w:t>
                  </w:r>
                  <w:r>
                    <w:rPr>
                      <w:rFonts w:hint="default" w:cs="Arial"/>
                      <w:b w:val="0"/>
                      <w:bCs w:val="0"/>
                      <w:i w:val="0"/>
                      <w:sz w:val="18"/>
                      <w:szCs w:val="18"/>
                      <w:lang w:val="pt-BR"/>
                    </w:rPr>
                    <w:t>(Um milhão, duzentos e setenta e sete mil, trezentos e quarenta reais e trinta e quatro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10/08/2021</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018/2021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1495/2021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018/2021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1495/2021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560</w:t>
      </w:r>
      <w:r>
        <w:t>/</w:t>
      </w:r>
      <w:r>
        <w:rPr>
          <w:rFonts w:hint="default"/>
          <w:lang w:val="pt-BR"/>
        </w:rPr>
        <w:t xml:space="preserve">2021 </w:t>
      </w:r>
      <w:r>
        <w:t xml:space="preserve">de </w:t>
      </w:r>
      <w:r>
        <w:rPr>
          <w:rFonts w:hint="default"/>
          <w:lang w:val="pt-BR"/>
        </w:rPr>
        <w:t xml:space="preserve">08 </w:t>
      </w:r>
      <w:r>
        <w:t xml:space="preserve">de </w:t>
      </w:r>
      <w:r>
        <w:rPr>
          <w:rFonts w:hint="default"/>
          <w:lang w:val="pt-BR"/>
        </w:rPr>
        <w:t>julho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1495/2021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10/08/2021</w:t>
      </w:r>
      <w:r>
        <w:rPr>
          <w:rFonts w:ascii="Arial" w:hAnsi="Arial" w:cs="Arial"/>
          <w:bCs/>
          <w:sz w:val="22"/>
          <w:szCs w:val="22"/>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ascii="Arial" w:hAnsi="Arial"/>
                      <w:sz w:val="22"/>
                      <w:szCs w:val="22"/>
                      <w:lang w:val="pt-BR"/>
                    </w:rPr>
                    <w:t>CONSTRUÇÃO DE REDE DE DISTRIBUIÇÃO PRIMÁRIA COMPACTA 13,8 KV (2,373 KM), REDE DE DISTRIBUIÇÃO SECUNDÁRIA 220/127V (4,215 KM), PT 15 KVA (04 UNIDADES) E 184 LUMINÁRIAS LED 200W</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1.277.340,34</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9"/>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018/2021</w:t>
            </w:r>
            <w:r>
              <w:rPr>
                <w:rFonts w:ascii="Arial" w:hAnsi="Arial" w:cs="Arial"/>
                <w:b/>
                <w:bCs/>
              </w:rPr>
              <w:t xml:space="preserve"> PROCESSO Nº </w:t>
            </w:r>
            <w:r>
              <w:rPr>
                <w:rFonts w:ascii="Arial" w:hAnsi="Arial" w:cs="Arial"/>
                <w:b/>
                <w:bCs/>
                <w:lang w:val="pt-BR"/>
              </w:rPr>
              <w:t>1495/2021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10/08/2021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018/2021</w:t>
            </w:r>
            <w:r>
              <w:rPr>
                <w:rFonts w:ascii="Arial" w:hAnsi="Arial" w:cs="Arial"/>
                <w:b/>
                <w:bCs/>
              </w:rPr>
              <w:t xml:space="preserve"> PROCESSO Nº </w:t>
            </w:r>
            <w:r>
              <w:rPr>
                <w:rFonts w:ascii="Arial" w:hAnsi="Arial" w:cs="Arial"/>
                <w:b/>
                <w:bCs/>
                <w:lang w:val="pt-BR"/>
              </w:rPr>
              <w:t>1495/2021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10/08/2021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bCs w:val="0"/>
                <w:color w:val="000000"/>
                <w:sz w:val="22"/>
                <w:szCs w:val="22"/>
              </w:rPr>
            </w:pPr>
            <w:r>
              <w:rPr>
                <w:rFonts w:hint="default" w:ascii="Arial" w:hAnsi="Arial" w:cs="Arial"/>
                <w:b/>
                <w:bCs w:val="0"/>
                <w:color w:val="000000"/>
                <w:sz w:val="22"/>
                <w:szCs w:val="22"/>
              </w:rPr>
              <w:t>COMPROVAÇÃO DE CAPACITAÇÃO TÉCNICA DA LICITANTE</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rPr>
            </w:pPr>
            <w:r>
              <w:rPr>
                <w:rFonts w:hint="default" w:ascii="Arial" w:hAnsi="Arial" w:cs="Arial"/>
                <w:b/>
                <w:bCs w:val="0"/>
                <w:color w:val="000000"/>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32"/>
                <w:szCs w:val="32"/>
              </w:rPr>
            </w:pPr>
          </w:p>
        </w:tc>
        <w:tc>
          <w:tcPr>
            <w:tcW w:w="716"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Item</w:t>
            </w:r>
          </w:p>
        </w:tc>
        <w:tc>
          <w:tcPr>
            <w:tcW w:w="341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Discriminação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Unidade</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Orçada</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Quantitativo</w:t>
            </w:r>
            <w:r>
              <w:rPr>
                <w:rFonts w:hint="default" w:ascii="Arial" w:hAnsi="Arial" w:cs="Arial"/>
                <w:b/>
                <w:bCs w:val="0"/>
                <w:color w:val="000000"/>
                <w:sz w:val="22"/>
                <w:szCs w:val="22"/>
                <w:lang w:val="pt-BR"/>
              </w:rPr>
              <w:t xml:space="preserve"> </w:t>
            </w:r>
            <w:r>
              <w:rPr>
                <w:rFonts w:hint="default" w:ascii="Arial" w:hAnsi="Arial" w:cs="Arial"/>
                <w:b/>
                <w:bCs w:val="0"/>
                <w:color w:val="000000"/>
                <w:sz w:val="22"/>
                <w:szCs w:val="22"/>
              </w:rPr>
              <w:t>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CPU 025</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eastAsia="Tahoma" w:cs="Arial"/>
                <w:i w:val="0"/>
                <w:color w:val="000000"/>
                <w:kern w:val="0"/>
                <w:sz w:val="18"/>
                <w:szCs w:val="18"/>
                <w:u w:val="none"/>
                <w:lang w:val="en-US" w:eastAsia="zh-CN" w:bidi="ar"/>
              </w:rPr>
              <w:t>FORNECIMENTO E INSTALAÇÃO DE CABO ALUMÍNIO PROTEGIDO 15 KV 50 MM² 1F 6 FIOS</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M</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7.119</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CPU 008</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eastAsia="Tahoma" w:cs="Arial"/>
                <w:i w:val="0"/>
                <w:color w:val="000000"/>
                <w:kern w:val="0"/>
                <w:sz w:val="18"/>
                <w:szCs w:val="18"/>
                <w:u w:val="none"/>
                <w:lang w:val="en-US" w:eastAsia="zh-CN" w:bidi="ar"/>
              </w:rPr>
              <w:t>FORNECIMENTO E INSTALAÇÃO DE CABO DE ALUMÍNIO MULTIPLEX 0,6/1KV XLPE 3X1X35MM²+35MM²</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M</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3.902</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CPU 018</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eastAsia="Tahoma" w:cs="Arial"/>
                <w:i w:val="0"/>
                <w:color w:val="000000"/>
                <w:kern w:val="0"/>
                <w:sz w:val="18"/>
                <w:szCs w:val="18"/>
                <w:u w:val="none"/>
                <w:lang w:val="en-US" w:eastAsia="zh-CN" w:bidi="ar"/>
              </w:rPr>
              <w:t>FORNECIMENTO E INSTALAÇÃO DE LUMINÁRIA EM LED PARA ILUMINAÇÃO PÚBLICA, 200W, BIVOLT, LENTES EM POLICARBONATO, CORPO EM ALUMÍNIO INJ., FP 0,95, IP66, IK08, TEMP. COR 5000K, IRC=&gt; OU 70%, VIDA ÚTIL 50.000H, MÍNIMO DE 120 LM/W. REFERÊNCIA: MODELO GL216 G-LIGHT OU SIMILAR</w:t>
            </w:r>
            <w:r>
              <w:rPr>
                <w:rFonts w:hint="default" w:ascii="Arial" w:hAnsi="Arial" w:eastAsia="Tahoma" w:cs="Arial"/>
                <w:i w:val="0"/>
                <w:color w:val="000000"/>
                <w:kern w:val="0"/>
                <w:sz w:val="18"/>
                <w:szCs w:val="18"/>
                <w:u w:val="none"/>
                <w:lang w:val="pt-BR" w:eastAsia="zh-CN" w:bidi="ar"/>
              </w:rPr>
              <w:t>;</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UN</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120</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60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05</w:t>
      </w:r>
      <w:r>
        <w:rPr>
          <w:b/>
        </w:rPr>
        <w:t>/</w:t>
      </w:r>
      <w:r>
        <w:rPr>
          <w:rFonts w:hint="default"/>
          <w:b/>
          <w:lang w:val="pt-BR"/>
        </w:rPr>
        <w:t>08</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3"/>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3"/>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ÓRGÃO</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09</w:t>
            </w:r>
          </w:p>
        </w:tc>
        <w:tc>
          <w:tcPr>
            <w:tcW w:w="4751" w:type="dxa"/>
            <w:vAlign w:val="center"/>
          </w:tcPr>
          <w:p>
            <w:pPr>
              <w:jc w:val="both"/>
              <w:rPr>
                <w:rFonts w:hint="default" w:ascii="Arial" w:hAnsi="Arial" w:cs="Arial"/>
                <w:b/>
                <w:sz w:val="18"/>
                <w:szCs w:val="18"/>
                <w:highlight w:val="yellow"/>
                <w:lang w:val="pt-BR"/>
              </w:rPr>
            </w:pPr>
            <w:r>
              <w:rPr>
                <w:rFonts w:ascii="Arial" w:hAnsi="Arial" w:cs="Arial"/>
                <w:b/>
                <w:bCs/>
                <w:sz w:val="18"/>
                <w:szCs w:val="18"/>
                <w:highlight w:val="yellow"/>
              </w:rPr>
              <w:t xml:space="preserve">SECRETARIA MUNICIPAL DE </w:t>
            </w:r>
            <w:r>
              <w:rPr>
                <w:rFonts w:hint="default" w:ascii="Arial" w:hAnsi="Arial" w:cs="Arial"/>
                <w:b/>
                <w:bCs/>
                <w:sz w:val="18"/>
                <w:szCs w:val="18"/>
                <w:highlight w:val="yellow"/>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UND. ORÇAMENTÁRIA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bCs/>
                <w:sz w:val="16"/>
                <w:szCs w:val="16"/>
                <w:highlight w:val="yellow"/>
                <w:lang w:val="pt-BR"/>
              </w:rPr>
              <w:t>09.00.1</w:t>
            </w:r>
          </w:p>
        </w:tc>
        <w:tc>
          <w:tcPr>
            <w:tcW w:w="4751" w:type="dxa"/>
          </w:tcPr>
          <w:p>
            <w:pPr>
              <w:jc w:val="both"/>
              <w:rPr>
                <w:rFonts w:hint="default"/>
                <w:b/>
                <w:sz w:val="18"/>
                <w:szCs w:val="18"/>
                <w:highlight w:val="yellow"/>
                <w:lang w:val="pt-BR"/>
              </w:rPr>
            </w:pPr>
            <w:r>
              <w:rPr>
                <w:rFonts w:hint="default" w:ascii="Arial" w:hAnsi="Arial" w:cs="Arial"/>
                <w:b/>
                <w:bCs/>
                <w:sz w:val="18"/>
                <w:szCs w:val="18"/>
                <w:highlight w:val="yellow"/>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UNIDADE EXECUTORA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bCs/>
                <w:sz w:val="16"/>
                <w:szCs w:val="16"/>
                <w:highlight w:val="yellow"/>
                <w:lang w:val="pt-BR"/>
              </w:rPr>
              <w:t>09.001</w:t>
            </w:r>
          </w:p>
        </w:tc>
        <w:tc>
          <w:tcPr>
            <w:tcW w:w="4751" w:type="dxa"/>
          </w:tcPr>
          <w:p>
            <w:pPr>
              <w:jc w:val="both"/>
              <w:rPr>
                <w:rFonts w:hint="default"/>
                <w:b/>
                <w:sz w:val="18"/>
                <w:szCs w:val="18"/>
                <w:highlight w:val="yellow"/>
                <w:lang w:val="pt-BR"/>
              </w:rPr>
            </w:pPr>
            <w:r>
              <w:rPr>
                <w:rFonts w:hint="default" w:ascii="Arial" w:hAnsi="Arial" w:cs="Arial"/>
                <w:b/>
                <w:bCs/>
                <w:sz w:val="18"/>
                <w:szCs w:val="18"/>
                <w:highlight w:val="yellow"/>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FUNCIONAL PROGRAMÁTICA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15.451.0027-1.133</w:t>
            </w:r>
          </w:p>
        </w:tc>
        <w:tc>
          <w:tcPr>
            <w:tcW w:w="4751" w:type="dxa"/>
            <w:vAlign w:val="center"/>
          </w:tcPr>
          <w:p>
            <w:pPr>
              <w:jc w:val="both"/>
              <w:rPr>
                <w:rFonts w:hint="default" w:ascii="Arial" w:hAnsi="Arial" w:cs="Arial"/>
                <w:b/>
                <w:sz w:val="18"/>
                <w:szCs w:val="18"/>
                <w:highlight w:val="yellow"/>
                <w:lang w:val="pt-BR"/>
              </w:rPr>
            </w:pPr>
            <w:r>
              <w:rPr>
                <w:rFonts w:hint="default" w:ascii="Arial" w:hAnsi="Arial" w:cs="Arial"/>
                <w:b/>
                <w:sz w:val="18"/>
                <w:szCs w:val="18"/>
                <w:highlight w:val="yellow"/>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FICHA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0886</w:t>
            </w:r>
          </w:p>
        </w:tc>
        <w:tc>
          <w:tcPr>
            <w:tcW w:w="4751" w:type="dxa"/>
          </w:tcPr>
          <w:p>
            <w:pPr>
              <w:jc w:val="both"/>
              <w:rPr>
                <w:b/>
                <w:sz w:val="18"/>
                <w:szCs w:val="18"/>
                <w:highlight w:val="yellow"/>
              </w:rPr>
            </w:pPr>
            <w:r>
              <w:rPr>
                <w:rFonts w:ascii="Arial" w:hAnsi="Arial" w:cs="Arial"/>
                <w:b/>
                <w:sz w:val="18"/>
                <w:szCs w:val="18"/>
                <w:highlight w:val="yellow"/>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DESPESA/FONTE</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4.4.90.51.00</w:t>
            </w:r>
          </w:p>
        </w:tc>
        <w:tc>
          <w:tcPr>
            <w:tcW w:w="4751" w:type="dxa"/>
          </w:tcPr>
          <w:p>
            <w:pPr>
              <w:jc w:val="both"/>
              <w:rPr>
                <w:b/>
                <w:sz w:val="18"/>
                <w:szCs w:val="18"/>
                <w:highlight w:val="yellow"/>
              </w:rPr>
            </w:pPr>
            <w:r>
              <w:rPr>
                <w:rFonts w:ascii="Arial" w:hAnsi="Arial" w:cs="Arial"/>
                <w:b/>
                <w:sz w:val="18"/>
                <w:szCs w:val="18"/>
                <w:highlight w:val="yellow"/>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SOLICITAÇÃO</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38/2020</w:t>
            </w:r>
          </w:p>
        </w:tc>
        <w:tc>
          <w:tcPr>
            <w:tcW w:w="4751" w:type="dxa"/>
            <w:vAlign w:val="center"/>
          </w:tcPr>
          <w:p>
            <w:pPr>
              <w:jc w:val="center"/>
              <w:rPr>
                <w:rFonts w:ascii="Arial" w:hAnsi="Arial" w:cs="Arial"/>
                <w:b/>
                <w:sz w:val="18"/>
                <w:szCs w:val="18"/>
                <w:highlight w:val="yellow"/>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1.277.340,34 (Um milhão, duzentos e setenta e sete mil, trezentos e quarenta reais e trinta e quatro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018/2021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018/2021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018/2021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26 </w:t>
      </w:r>
      <w:r>
        <w:rPr>
          <w:rFonts w:ascii="Arial" w:hAnsi="Arial" w:cs="Arial"/>
          <w:sz w:val="22"/>
          <w:szCs w:val="22"/>
        </w:rPr>
        <w:t xml:space="preserve">de </w:t>
      </w:r>
      <w:r>
        <w:rPr>
          <w:rFonts w:hint="default" w:ascii="Arial" w:hAnsi="Arial" w:cs="Arial"/>
          <w:sz w:val="22"/>
          <w:szCs w:val="22"/>
          <w:lang w:val="pt-BR"/>
        </w:rPr>
        <w:t xml:space="preserve">julho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bookmarkStart w:id="61" w:name="_GoBack"/>
      <w:bookmarkEnd w:id="61"/>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018/2021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150</w:t>
      </w:r>
      <w:r>
        <w:rPr>
          <w:rFonts w:ascii="Arial" w:hAnsi="Arial" w:cs="Arial"/>
          <w:sz w:val="18"/>
          <w:szCs w:val="18"/>
        </w:rPr>
        <w:t xml:space="preserve"> (</w:t>
      </w:r>
      <w:r>
        <w:rPr>
          <w:rFonts w:hint="default" w:ascii="Arial" w:hAnsi="Arial" w:cs="Arial"/>
          <w:sz w:val="18"/>
          <w:szCs w:val="18"/>
          <w:lang w:val="pt-BR"/>
        </w:rPr>
        <w:t>cento e cinquenta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018/2021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018/2021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018/2021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018/2021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018/2021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018/2021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018/2021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018/2021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018/2021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018/2021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018/2021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018/2021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018/2021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1495/2021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1495/2021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018/2021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CONSTRUÇÃO DE REDE DE DISTRIBUIÇÃO PRIMÁRIA COMPACTA 13,8 KV (2,373 KM), REDE DE DISTRIBUIÇÃO SECUNDÁRIA 220/127V (4,215 KM), PT 15 KVA (04 UNIDADES) E 184 LUMINÁRIAS LED 200W</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018/2021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ÓRGÃO</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09</w:t>
            </w:r>
          </w:p>
        </w:tc>
        <w:tc>
          <w:tcPr>
            <w:tcW w:w="4751" w:type="dxa"/>
            <w:vAlign w:val="center"/>
          </w:tcPr>
          <w:p>
            <w:pPr>
              <w:jc w:val="both"/>
              <w:rPr>
                <w:rFonts w:hint="default" w:ascii="Arial" w:hAnsi="Arial" w:cs="Arial"/>
                <w:b/>
                <w:sz w:val="18"/>
                <w:szCs w:val="18"/>
                <w:highlight w:val="yellow"/>
                <w:lang w:val="pt-BR"/>
              </w:rPr>
            </w:pPr>
            <w:r>
              <w:rPr>
                <w:rFonts w:ascii="Arial" w:hAnsi="Arial" w:cs="Arial"/>
                <w:b/>
                <w:bCs/>
                <w:sz w:val="18"/>
                <w:szCs w:val="18"/>
                <w:highlight w:val="yellow"/>
              </w:rPr>
              <w:t xml:space="preserve">SECRETARIA MUNICIPAL DE </w:t>
            </w:r>
            <w:r>
              <w:rPr>
                <w:rFonts w:hint="default" w:ascii="Arial" w:hAnsi="Arial" w:cs="Arial"/>
                <w:b/>
                <w:bCs/>
                <w:sz w:val="18"/>
                <w:szCs w:val="18"/>
                <w:highlight w:val="yellow"/>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UND. ORÇAMENTÁRIA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bCs/>
                <w:sz w:val="16"/>
                <w:szCs w:val="16"/>
                <w:highlight w:val="yellow"/>
                <w:lang w:val="pt-BR"/>
              </w:rPr>
              <w:t>09.00.1</w:t>
            </w:r>
          </w:p>
        </w:tc>
        <w:tc>
          <w:tcPr>
            <w:tcW w:w="4751" w:type="dxa"/>
          </w:tcPr>
          <w:p>
            <w:pPr>
              <w:jc w:val="both"/>
              <w:rPr>
                <w:rFonts w:hint="default"/>
                <w:b/>
                <w:sz w:val="18"/>
                <w:szCs w:val="18"/>
                <w:highlight w:val="yellow"/>
                <w:lang w:val="pt-BR"/>
              </w:rPr>
            </w:pPr>
            <w:r>
              <w:rPr>
                <w:rFonts w:hint="default" w:ascii="Arial" w:hAnsi="Arial" w:cs="Arial"/>
                <w:b/>
                <w:bCs/>
                <w:sz w:val="18"/>
                <w:szCs w:val="18"/>
                <w:highlight w:val="yellow"/>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UNIDADE EXECUTORA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bCs/>
                <w:sz w:val="16"/>
                <w:szCs w:val="16"/>
                <w:highlight w:val="yellow"/>
                <w:lang w:val="pt-BR"/>
              </w:rPr>
              <w:t>09.001</w:t>
            </w:r>
          </w:p>
        </w:tc>
        <w:tc>
          <w:tcPr>
            <w:tcW w:w="4751" w:type="dxa"/>
          </w:tcPr>
          <w:p>
            <w:pPr>
              <w:jc w:val="both"/>
              <w:rPr>
                <w:rFonts w:hint="default"/>
                <w:b/>
                <w:sz w:val="18"/>
                <w:szCs w:val="18"/>
                <w:highlight w:val="yellow"/>
                <w:lang w:val="pt-BR"/>
              </w:rPr>
            </w:pPr>
            <w:r>
              <w:rPr>
                <w:rFonts w:hint="default" w:ascii="Arial" w:hAnsi="Arial" w:cs="Arial"/>
                <w:b/>
                <w:bCs/>
                <w:sz w:val="18"/>
                <w:szCs w:val="18"/>
                <w:highlight w:val="yellow"/>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FUNCIONAL PROGRAMÁTICA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15.451.0027-1.133</w:t>
            </w:r>
          </w:p>
        </w:tc>
        <w:tc>
          <w:tcPr>
            <w:tcW w:w="4751" w:type="dxa"/>
            <w:vAlign w:val="center"/>
          </w:tcPr>
          <w:p>
            <w:pPr>
              <w:jc w:val="both"/>
              <w:rPr>
                <w:rFonts w:hint="default" w:ascii="Arial" w:hAnsi="Arial" w:cs="Arial"/>
                <w:b/>
                <w:sz w:val="18"/>
                <w:szCs w:val="18"/>
                <w:highlight w:val="yellow"/>
                <w:lang w:val="pt-BR"/>
              </w:rPr>
            </w:pPr>
            <w:r>
              <w:rPr>
                <w:rFonts w:hint="default" w:ascii="Arial" w:hAnsi="Arial" w:cs="Arial"/>
                <w:b/>
                <w:sz w:val="18"/>
                <w:szCs w:val="18"/>
                <w:highlight w:val="yellow"/>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FICHA</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0886</w:t>
            </w:r>
          </w:p>
        </w:tc>
        <w:tc>
          <w:tcPr>
            <w:tcW w:w="4751" w:type="dxa"/>
          </w:tcPr>
          <w:p>
            <w:pPr>
              <w:jc w:val="both"/>
              <w:rPr>
                <w:b/>
                <w:sz w:val="18"/>
                <w:szCs w:val="18"/>
                <w:highlight w:val="yellow"/>
              </w:rPr>
            </w:pPr>
            <w:r>
              <w:rPr>
                <w:rFonts w:ascii="Arial" w:hAnsi="Arial" w:cs="Arial"/>
                <w:b/>
                <w:sz w:val="18"/>
                <w:szCs w:val="18"/>
                <w:highlight w:val="yellow"/>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DESPESA/FONTE</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4.4.90.51.00</w:t>
            </w:r>
          </w:p>
        </w:tc>
        <w:tc>
          <w:tcPr>
            <w:tcW w:w="4751" w:type="dxa"/>
          </w:tcPr>
          <w:p>
            <w:pPr>
              <w:jc w:val="both"/>
              <w:rPr>
                <w:b/>
                <w:sz w:val="18"/>
                <w:szCs w:val="18"/>
                <w:highlight w:val="yellow"/>
              </w:rPr>
            </w:pPr>
            <w:r>
              <w:rPr>
                <w:rFonts w:ascii="Arial" w:hAnsi="Arial" w:cs="Arial"/>
                <w:b/>
                <w:sz w:val="18"/>
                <w:szCs w:val="18"/>
                <w:highlight w:val="yellow"/>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yellow"/>
              </w:rPr>
            </w:pPr>
            <w:r>
              <w:rPr>
                <w:rFonts w:ascii="Arial" w:hAnsi="Arial" w:cs="Arial"/>
                <w:b/>
                <w:sz w:val="16"/>
                <w:szCs w:val="16"/>
                <w:highlight w:val="yellow"/>
              </w:rPr>
              <w:t>SOLICITAÇÃO</w:t>
            </w:r>
          </w:p>
        </w:tc>
        <w:tc>
          <w:tcPr>
            <w:tcW w:w="2247" w:type="dxa"/>
            <w:vAlign w:val="center"/>
          </w:tcPr>
          <w:p>
            <w:pPr>
              <w:jc w:val="center"/>
              <w:rPr>
                <w:rFonts w:hint="default" w:ascii="Arial" w:hAnsi="Arial" w:cs="Arial"/>
                <w:b/>
                <w:sz w:val="16"/>
                <w:szCs w:val="16"/>
                <w:highlight w:val="yellow"/>
                <w:lang w:val="pt-BR"/>
              </w:rPr>
            </w:pPr>
            <w:r>
              <w:rPr>
                <w:rFonts w:hint="default" w:ascii="Arial" w:hAnsi="Arial" w:cs="Arial"/>
                <w:b/>
                <w:sz w:val="16"/>
                <w:szCs w:val="16"/>
                <w:highlight w:val="yellow"/>
                <w:lang w:val="pt-BR"/>
              </w:rPr>
              <w:t>38/2020</w:t>
            </w:r>
          </w:p>
        </w:tc>
        <w:tc>
          <w:tcPr>
            <w:tcW w:w="4751" w:type="dxa"/>
            <w:vAlign w:val="center"/>
          </w:tcPr>
          <w:p>
            <w:pPr>
              <w:jc w:val="center"/>
              <w:rPr>
                <w:rFonts w:ascii="Arial" w:hAnsi="Arial" w:cs="Arial"/>
                <w:b/>
                <w:sz w:val="18"/>
                <w:szCs w:val="18"/>
                <w:highlight w:val="yellow"/>
              </w:rPr>
            </w:pPr>
          </w:p>
        </w:tc>
      </w:tr>
    </w:tbl>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018/2021.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018/2021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018/2021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018/2021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23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julho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018/2021</w:t>
    </w:r>
    <w:r>
      <w:rPr>
        <w:rFonts w:ascii="Arial" w:hAnsi="Arial" w:cs="Arial"/>
        <w:sz w:val="16"/>
        <w:szCs w:val="16"/>
      </w:rPr>
      <w:t xml:space="preserve"> – Processo nº </w:t>
    </w:r>
    <w:r>
      <w:rPr>
        <w:rFonts w:ascii="Arial" w:hAnsi="Arial" w:cs="Arial"/>
        <w:sz w:val="16"/>
        <w:szCs w:val="16"/>
        <w:lang w:val="pt-BR"/>
      </w:rPr>
      <w:t>1495/2021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D952E"/>
    <w:multiLevelType w:val="singleLevel"/>
    <w:tmpl w:val="B55D952E"/>
    <w:lvl w:ilvl="0" w:tentative="0">
      <w:start w:val="120"/>
      <w:numFmt w:val="decimal"/>
      <w:suff w:val="space"/>
      <w:lvlText w:val="(%1)"/>
      <w:lvlJc w:val="left"/>
    </w:lvl>
  </w:abstractNum>
  <w:abstractNum w:abstractNumId="1">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2">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3">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4">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5">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6">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8">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0">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
  </w:num>
  <w:num w:numId="3">
    <w:abstractNumId w:val="1"/>
  </w:num>
  <w:num w:numId="4">
    <w:abstractNumId w:val="4"/>
  </w:num>
  <w:num w:numId="5">
    <w:abstractNumId w:val="10"/>
  </w:num>
  <w:num w:numId="6">
    <w:abstractNumId w:val="7"/>
  </w:num>
  <w:num w:numId="7">
    <w:abstractNumId w:val="15"/>
  </w:num>
  <w:num w:numId="8">
    <w:abstractNumId w:val="6"/>
  </w:num>
  <w:num w:numId="9">
    <w:abstractNumId w:val="9"/>
  </w:num>
  <w:num w:numId="10">
    <w:abstractNumId w:val="3"/>
  </w:num>
  <w:num w:numId="11">
    <w:abstractNumId w:val="21"/>
  </w:num>
  <w:num w:numId="12">
    <w:abstractNumId w:val="29"/>
  </w:num>
  <w:num w:numId="13">
    <w:abstractNumId w:val="18"/>
  </w:num>
  <w:num w:numId="14">
    <w:abstractNumId w:val="25"/>
  </w:num>
  <w:num w:numId="15">
    <w:abstractNumId w:val="16"/>
  </w:num>
  <w:num w:numId="16">
    <w:abstractNumId w:val="0"/>
  </w:num>
  <w:num w:numId="17">
    <w:abstractNumId w:val="12"/>
  </w:num>
  <w:num w:numId="18">
    <w:abstractNumId w:val="22"/>
  </w:num>
  <w:num w:numId="19">
    <w:abstractNumId w:val="17"/>
  </w:num>
  <w:num w:numId="20">
    <w:abstractNumId w:val="13"/>
  </w:num>
  <w:num w:numId="21">
    <w:abstractNumId w:val="27"/>
  </w:num>
  <w:num w:numId="22">
    <w:abstractNumId w:val="26"/>
  </w:num>
  <w:num w:numId="23">
    <w:abstractNumId w:val="8"/>
  </w:num>
  <w:num w:numId="24">
    <w:abstractNumId w:val="14"/>
  </w:num>
  <w:num w:numId="25">
    <w:abstractNumId w:val="28"/>
  </w:num>
  <w:num w:numId="26">
    <w:abstractNumId w:val="19"/>
  </w:num>
  <w:num w:numId="27">
    <w:abstractNumId w:val="20"/>
  </w:num>
  <w:num w:numId="28">
    <w:abstractNumId w:val="5"/>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753321B"/>
    <w:rsid w:val="09BD51FB"/>
    <w:rsid w:val="0A8715A7"/>
    <w:rsid w:val="0BFE6104"/>
    <w:rsid w:val="0C68195B"/>
    <w:rsid w:val="0C697691"/>
    <w:rsid w:val="0CE970EE"/>
    <w:rsid w:val="0DD11FE8"/>
    <w:rsid w:val="0E3C740D"/>
    <w:rsid w:val="0F2D4E93"/>
    <w:rsid w:val="10774888"/>
    <w:rsid w:val="113D2496"/>
    <w:rsid w:val="115300D0"/>
    <w:rsid w:val="128D66E5"/>
    <w:rsid w:val="132A11B2"/>
    <w:rsid w:val="136C338E"/>
    <w:rsid w:val="14063CD2"/>
    <w:rsid w:val="14175551"/>
    <w:rsid w:val="158057A4"/>
    <w:rsid w:val="16F212BE"/>
    <w:rsid w:val="188F4D50"/>
    <w:rsid w:val="1968243D"/>
    <w:rsid w:val="19CD55BD"/>
    <w:rsid w:val="1A6431B3"/>
    <w:rsid w:val="1BC3436D"/>
    <w:rsid w:val="1C2D6798"/>
    <w:rsid w:val="1D4A1A8B"/>
    <w:rsid w:val="1E2A3959"/>
    <w:rsid w:val="1E587CAE"/>
    <w:rsid w:val="1F3A1BBD"/>
    <w:rsid w:val="1F9C3F81"/>
    <w:rsid w:val="1FFA75AB"/>
    <w:rsid w:val="20614BAA"/>
    <w:rsid w:val="22AC77B2"/>
    <w:rsid w:val="23CF3B42"/>
    <w:rsid w:val="24E811A0"/>
    <w:rsid w:val="26744675"/>
    <w:rsid w:val="2700080D"/>
    <w:rsid w:val="27A03DEC"/>
    <w:rsid w:val="27C17D0D"/>
    <w:rsid w:val="2833270A"/>
    <w:rsid w:val="29756AB5"/>
    <w:rsid w:val="2A3C0EE1"/>
    <w:rsid w:val="2AF33546"/>
    <w:rsid w:val="2B487D7D"/>
    <w:rsid w:val="2BA0335E"/>
    <w:rsid w:val="2CE8427B"/>
    <w:rsid w:val="2E334383"/>
    <w:rsid w:val="2F9A1B8F"/>
    <w:rsid w:val="30A44744"/>
    <w:rsid w:val="31814A20"/>
    <w:rsid w:val="321B4B43"/>
    <w:rsid w:val="32581845"/>
    <w:rsid w:val="327F39FC"/>
    <w:rsid w:val="346F2A77"/>
    <w:rsid w:val="35AF6480"/>
    <w:rsid w:val="35C620D1"/>
    <w:rsid w:val="36525742"/>
    <w:rsid w:val="36934F38"/>
    <w:rsid w:val="375B7D29"/>
    <w:rsid w:val="39997573"/>
    <w:rsid w:val="3C873AF0"/>
    <w:rsid w:val="3DA611BF"/>
    <w:rsid w:val="3DC36B5D"/>
    <w:rsid w:val="3E6B24FB"/>
    <w:rsid w:val="3E9203C8"/>
    <w:rsid w:val="3EA67DCA"/>
    <w:rsid w:val="3EB02887"/>
    <w:rsid w:val="43745B5A"/>
    <w:rsid w:val="43A26A07"/>
    <w:rsid w:val="43AE2243"/>
    <w:rsid w:val="43B34E17"/>
    <w:rsid w:val="467F787B"/>
    <w:rsid w:val="47370D53"/>
    <w:rsid w:val="47EC2CC3"/>
    <w:rsid w:val="4C23123A"/>
    <w:rsid w:val="4C4D6776"/>
    <w:rsid w:val="4D0C492B"/>
    <w:rsid w:val="4EAA2EDC"/>
    <w:rsid w:val="4EF51114"/>
    <w:rsid w:val="51655364"/>
    <w:rsid w:val="51A21F1A"/>
    <w:rsid w:val="5283057C"/>
    <w:rsid w:val="53396A1D"/>
    <w:rsid w:val="54F81488"/>
    <w:rsid w:val="55440236"/>
    <w:rsid w:val="556E0BC6"/>
    <w:rsid w:val="56BD51D9"/>
    <w:rsid w:val="56CD6945"/>
    <w:rsid w:val="58644C20"/>
    <w:rsid w:val="5A0E3275"/>
    <w:rsid w:val="5B507138"/>
    <w:rsid w:val="5BDB1229"/>
    <w:rsid w:val="5C9C12BF"/>
    <w:rsid w:val="5D1529E5"/>
    <w:rsid w:val="5D972D13"/>
    <w:rsid w:val="5EAA040C"/>
    <w:rsid w:val="5EF20B03"/>
    <w:rsid w:val="60781307"/>
    <w:rsid w:val="610E0C69"/>
    <w:rsid w:val="623263D0"/>
    <w:rsid w:val="631909D2"/>
    <w:rsid w:val="638852E5"/>
    <w:rsid w:val="63934206"/>
    <w:rsid w:val="639B49D2"/>
    <w:rsid w:val="655A5AC2"/>
    <w:rsid w:val="671A5B83"/>
    <w:rsid w:val="67882638"/>
    <w:rsid w:val="6797018A"/>
    <w:rsid w:val="68610D54"/>
    <w:rsid w:val="68A00A21"/>
    <w:rsid w:val="693127D7"/>
    <w:rsid w:val="694B1B6E"/>
    <w:rsid w:val="6A446CA9"/>
    <w:rsid w:val="6A91453A"/>
    <w:rsid w:val="6ADC74BB"/>
    <w:rsid w:val="6B136C46"/>
    <w:rsid w:val="6DA14B43"/>
    <w:rsid w:val="6DBE0B18"/>
    <w:rsid w:val="6E1B50DF"/>
    <w:rsid w:val="6F5005FE"/>
    <w:rsid w:val="6F82063C"/>
    <w:rsid w:val="70257EDA"/>
    <w:rsid w:val="719D28D3"/>
    <w:rsid w:val="72E118F0"/>
    <w:rsid w:val="742731CF"/>
    <w:rsid w:val="7537091A"/>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4</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2020-03-26T17:31:00Z</cp:lastPrinted>
  <dcterms:modified xsi:type="dcterms:W3CDTF">2021-07-27T11:45:16Z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