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006/2021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0486/2021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21"/>
                      <w:szCs w:val="21"/>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21"/>
                      <w:szCs w:val="21"/>
                      <w:lang w:val="pt-BR"/>
                    </w:rPr>
                  </w:pPr>
                  <w:r>
                    <w:rPr>
                      <w:rFonts w:hint="default" w:cs="Arial"/>
                      <w:i w:val="0"/>
                      <w:sz w:val="21"/>
                      <w:szCs w:val="21"/>
                      <w:lang w:val="pt-BR"/>
                    </w:rPr>
                    <w:t>240 (DUZENTOS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21"/>
                      <w:szCs w:val="21"/>
                      <w:lang w:val="pt-BR"/>
                    </w:rPr>
                    <w:t xml:space="preserve">R$ 2.209.514,63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24/05/2021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 </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006/2021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0486/2021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006/2021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0486/2021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045</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0486/2021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24/05/2021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w:t>
      </w:r>
      <w:r>
        <w:rPr>
          <w:rFonts w:ascii="Arial" w:hAnsi="Arial" w:cs="Arial"/>
          <w:b/>
          <w:bCs/>
          <w:sz w:val="22"/>
          <w:szCs w:val="22"/>
        </w:rPr>
        <w:t>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PRAÇA PÚBLICA NO BAIRRO BURITIS, EM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2.209.514,63</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006/2021</w:t>
            </w:r>
            <w:r>
              <w:rPr>
                <w:rFonts w:ascii="Arial" w:hAnsi="Arial" w:cs="Arial"/>
                <w:b/>
                <w:bCs/>
              </w:rPr>
              <w:t xml:space="preserve"> PROCESSO Nº </w:t>
            </w:r>
            <w:r>
              <w:rPr>
                <w:rFonts w:ascii="Arial" w:hAnsi="Arial" w:cs="Arial"/>
                <w:b/>
                <w:bCs/>
                <w:lang w:val="pt-BR"/>
              </w:rPr>
              <w:t>0486/2021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24/05/2021</w:t>
            </w:r>
            <w:r>
              <w:rPr>
                <w:rFonts w:ascii="Arial" w:hAnsi="Arial" w:cs="Arial"/>
                <w:b/>
                <w:bCs/>
              </w:rPr>
              <w:t xml:space="preserve"> ÀS </w:t>
            </w:r>
            <w:r>
              <w:rPr>
                <w:rFonts w:hint="default" w:ascii="Arial" w:hAnsi="Arial" w:cs="Arial"/>
                <w:b/>
                <w:bCs/>
                <w:lang w:val="pt-BR"/>
              </w:rPr>
              <w:t>08</w:t>
            </w:r>
            <w:r>
              <w:rPr>
                <w:rFonts w:ascii="Arial" w:hAnsi="Arial" w:cs="Arial"/>
                <w:b/>
                <w:bCs/>
              </w:rPr>
              <w:t>:</w:t>
            </w:r>
            <w:r>
              <w:rPr>
                <w:rFonts w:hint="default" w:ascii="Arial" w:hAnsi="Arial" w:cs="Arial"/>
                <w:b/>
                <w:bCs/>
                <w:lang w:val="pt-BR"/>
              </w:rPr>
              <w:t>0</w:t>
            </w:r>
            <w:r>
              <w:rPr>
                <w:rFonts w:ascii="Arial" w:hAnsi="Arial" w:cs="Arial"/>
                <w:b/>
                <w:bCs/>
              </w:rPr>
              <w:t>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006/2021</w:t>
            </w:r>
            <w:r>
              <w:rPr>
                <w:rFonts w:ascii="Arial" w:hAnsi="Arial" w:cs="Arial"/>
                <w:b/>
                <w:bCs/>
              </w:rPr>
              <w:t xml:space="preserve"> PROCESSO Nº </w:t>
            </w:r>
            <w:r>
              <w:rPr>
                <w:rFonts w:ascii="Arial" w:hAnsi="Arial" w:cs="Arial"/>
                <w:b/>
                <w:bCs/>
                <w:lang w:val="pt-BR"/>
              </w:rPr>
              <w:t>0486/2021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24/05/2021</w:t>
            </w:r>
            <w:r>
              <w:rPr>
                <w:rFonts w:ascii="Arial" w:hAnsi="Arial" w:cs="Arial"/>
                <w:b/>
                <w:bCs/>
              </w:rPr>
              <w:t xml:space="preserve"> ÀS </w:t>
            </w:r>
            <w:r>
              <w:rPr>
                <w:rFonts w:hint="default" w:ascii="Arial" w:hAnsi="Arial" w:cs="Arial"/>
                <w:b/>
                <w:bCs/>
                <w:lang w:val="pt-BR"/>
              </w:rPr>
              <w:t>08</w:t>
            </w:r>
            <w:r>
              <w:rPr>
                <w:rFonts w:ascii="Arial" w:hAnsi="Arial" w:cs="Arial"/>
                <w:b/>
                <w:bCs/>
              </w:rPr>
              <w:t>:</w:t>
            </w:r>
            <w:r>
              <w:rPr>
                <w:rFonts w:hint="default" w:ascii="Arial" w:hAnsi="Arial" w:cs="Arial"/>
                <w:b/>
                <w:bCs/>
                <w:lang w:val="pt-BR"/>
              </w:rPr>
              <w:t>0</w:t>
            </w:r>
            <w:r>
              <w:rPr>
                <w:rFonts w:ascii="Arial" w:hAnsi="Arial" w:cs="Arial"/>
                <w:b/>
                <w:bCs/>
              </w:rPr>
              <w:t>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widowControl/>
        <w:jc w:val="both"/>
        <w:rPr>
          <w:lang w:val="pt-BR"/>
        </w:rPr>
      </w:pPr>
      <w:r>
        <w:rPr>
          <w:rFonts w:ascii="Arial" w:hAnsi="Arial" w:cs="Arial"/>
          <w:b/>
          <w:sz w:val="22"/>
          <w:szCs w:val="22"/>
        </w:rPr>
        <w:t>c)</w:t>
      </w:r>
      <w:r>
        <w:rPr>
          <w:rFonts w:ascii="Arial" w:hAnsi="Arial" w:cs="Arial"/>
          <w:sz w:val="22"/>
          <w:szCs w:val="22"/>
        </w:rPr>
        <w:t xml:space="preserve"> </w:t>
      </w:r>
      <w:r>
        <w:rPr>
          <w:lang w:val="pt"/>
        </w:rPr>
        <w:t>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r>
        <w:rPr>
          <w:lang w:val="pt-BR"/>
        </w:rPr>
        <w:t>:</w:t>
      </w:r>
    </w:p>
    <w:tbl>
      <w:tblPr>
        <w:tblStyle w:val="55"/>
        <w:tblpPr w:leftFromText="180" w:rightFromText="180" w:vertAnchor="text" w:horzAnchor="page" w:tblpX="1580" w:tblpY="280"/>
        <w:tblOverlap w:val="never"/>
        <w:tblW w:w="9343" w:type="dxa"/>
        <w:tblInd w:w="0" w:type="dxa"/>
        <w:shd w:val="clear" w:color="auto" w:fill="auto"/>
        <w:tblLayout w:type="fixed"/>
        <w:tblCellMar>
          <w:top w:w="0" w:type="dxa"/>
          <w:left w:w="0" w:type="dxa"/>
          <w:bottom w:w="0" w:type="dxa"/>
          <w:right w:w="0" w:type="dxa"/>
        </w:tblCellMar>
      </w:tblPr>
      <w:tblGrid>
        <w:gridCol w:w="220"/>
        <w:gridCol w:w="700"/>
        <w:gridCol w:w="3479"/>
        <w:gridCol w:w="1183"/>
        <w:gridCol w:w="1320"/>
        <w:gridCol w:w="2441"/>
      </w:tblGrid>
      <w:tr>
        <w:tblPrEx>
          <w:tblLayout w:type="fixed"/>
          <w:tblCellMar>
            <w:top w:w="0" w:type="dxa"/>
            <w:left w:w="0" w:type="dxa"/>
            <w:bottom w:w="0" w:type="dxa"/>
            <w:right w:w="0" w:type="dxa"/>
          </w:tblCellMar>
        </w:tblPrEx>
        <w:trPr>
          <w:trHeight w:val="860" w:hRule="atLeast"/>
        </w:trPr>
        <w:tc>
          <w:tcPr>
            <w:tcW w:w="9343" w:type="dxa"/>
            <w:gridSpan w:val="6"/>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360" w:lineRule="auto"/>
              <w:ind w:left="3340" w:right="0" w:hanging="3060"/>
              <w:jc w:val="center"/>
              <w:rPr>
                <w:rFonts w:hint="default"/>
                <w:b/>
                <w:bCs w:val="0"/>
                <w:color w:val="000009"/>
                <w:lang w:val="pt"/>
              </w:rPr>
            </w:pPr>
            <w:r>
              <w:rPr>
                <w:rFonts w:hint="default" w:ascii="Arial" w:hAnsi="Arial" w:eastAsia="Arial" w:cs="Arial"/>
                <w:b/>
                <w:bCs w:val="0"/>
                <w:color w:val="000009"/>
                <w:kern w:val="0"/>
                <w:sz w:val="22"/>
                <w:szCs w:val="22"/>
                <w:lang w:val="pt" w:eastAsia="zh-CN" w:bidi="ar"/>
              </w:rPr>
              <w:t>COMPROVAÇÃO DE CAPACITAÇÃO TÉCNICA DA LICITANTE</w:t>
            </w:r>
          </w:p>
          <w:p>
            <w:pPr>
              <w:pStyle w:val="23"/>
              <w:keepNext w:val="0"/>
              <w:keepLines w:val="0"/>
              <w:widowControl w:val="0"/>
              <w:suppressLineNumbers w:val="0"/>
              <w:autoSpaceDE w:val="0"/>
              <w:autoSpaceDN w:val="0"/>
              <w:spacing w:before="0" w:beforeAutospacing="0" w:after="160" w:afterAutospacing="0" w:line="360" w:lineRule="auto"/>
              <w:ind w:left="3340" w:right="0" w:hanging="3060"/>
              <w:jc w:val="center"/>
              <w:rPr>
                <w:rFonts w:hint="default"/>
                <w:b/>
                <w:bCs w:val="0"/>
                <w:lang w:val="pt"/>
              </w:rPr>
            </w:pPr>
            <w:r>
              <w:rPr>
                <w:rFonts w:hint="default" w:ascii="Arial" w:hAnsi="Arial" w:eastAsia="Arial" w:cs="Arial"/>
                <w:b/>
                <w:bCs w:val="0"/>
                <w:color w:val="000009"/>
                <w:kern w:val="0"/>
                <w:sz w:val="22"/>
                <w:szCs w:val="22"/>
                <w:lang w:val="pt" w:eastAsia="zh-CN" w:bidi="ar"/>
              </w:rPr>
              <w:t>PARCELAS DE MAIOR RELEVÂNCIA</w:t>
            </w:r>
          </w:p>
        </w:tc>
      </w:tr>
      <w:tr>
        <w:tblPrEx>
          <w:shd w:val="clear" w:color="auto" w:fill="auto"/>
          <w:tblLayout w:type="fixed"/>
          <w:tblCellMar>
            <w:top w:w="0" w:type="dxa"/>
            <w:left w:w="0" w:type="dxa"/>
            <w:bottom w:w="0" w:type="dxa"/>
            <w:right w:w="0" w:type="dxa"/>
          </w:tblCellMar>
        </w:tblPrEx>
        <w:trPr>
          <w:trHeight w:val="580" w:hRule="atLeast"/>
        </w:trPr>
        <w:tc>
          <w:tcPr>
            <w:tcW w:w="220" w:type="dxa"/>
            <w:tcBorders>
              <w:top w:val="nil"/>
              <w:left w:val="nil"/>
              <w:bottom w:val="nil"/>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54" w:lineRule="auto"/>
              <w:ind w:left="0" w:right="0"/>
              <w:jc w:val="left"/>
              <w:rPr>
                <w:rFonts w:hint="default"/>
                <w:sz w:val="18"/>
                <w:szCs w:val="18"/>
                <w:highlight w:val="yellow"/>
                <w:lang w:val="pt"/>
              </w:rPr>
            </w:pPr>
          </w:p>
        </w:tc>
        <w:tc>
          <w:tcPr>
            <w:tcW w:w="700"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20" w:right="120"/>
              <w:jc w:val="center"/>
              <w:rPr>
                <w:rFonts w:hint="default"/>
                <w:sz w:val="18"/>
                <w:szCs w:val="18"/>
                <w:lang w:val="pt"/>
              </w:rPr>
            </w:pPr>
            <w:r>
              <w:rPr>
                <w:rFonts w:hint="default" w:ascii="Arial" w:hAnsi="Arial" w:eastAsia="Arial" w:cs="Arial"/>
                <w:color w:val="000009"/>
                <w:kern w:val="0"/>
                <w:sz w:val="18"/>
                <w:szCs w:val="18"/>
                <w:lang w:val="pt" w:eastAsia="zh-CN" w:bidi="ar"/>
              </w:rPr>
              <w:t>Item</w:t>
            </w:r>
          </w:p>
        </w:tc>
        <w:tc>
          <w:tcPr>
            <w:tcW w:w="3479"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60" w:right="160"/>
              <w:jc w:val="center"/>
              <w:rPr>
                <w:rFonts w:hint="default"/>
                <w:sz w:val="18"/>
                <w:szCs w:val="18"/>
                <w:lang w:val="pt"/>
              </w:rPr>
            </w:pPr>
            <w:r>
              <w:rPr>
                <w:rFonts w:hint="default" w:ascii="Arial" w:hAnsi="Arial" w:eastAsia="Arial" w:cs="Arial"/>
                <w:color w:val="000009"/>
                <w:kern w:val="0"/>
                <w:sz w:val="18"/>
                <w:szCs w:val="18"/>
                <w:lang w:val="pt" w:eastAsia="zh-CN" w:bidi="ar"/>
              </w:rPr>
              <w:t>Discriminação</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20" w:right="120"/>
              <w:jc w:val="center"/>
              <w:rPr>
                <w:rFonts w:hint="default"/>
                <w:sz w:val="18"/>
                <w:szCs w:val="18"/>
                <w:lang w:val="pt"/>
              </w:rPr>
            </w:pPr>
            <w:r>
              <w:rPr>
                <w:rFonts w:hint="default" w:ascii="Arial" w:hAnsi="Arial" w:eastAsia="Arial" w:cs="Arial"/>
                <w:color w:val="000009"/>
                <w:kern w:val="0"/>
                <w:sz w:val="18"/>
                <w:szCs w:val="18"/>
                <w:lang w:val="pt" w:eastAsia="zh-CN" w:bidi="ar"/>
              </w:rPr>
              <w:t>Unidade</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220" w:right="220"/>
              <w:jc w:val="center"/>
              <w:rPr>
                <w:rFonts w:hint="default"/>
                <w:sz w:val="18"/>
                <w:szCs w:val="18"/>
                <w:lang w:val="pt"/>
              </w:rPr>
            </w:pPr>
            <w:r>
              <w:rPr>
                <w:rFonts w:hint="default" w:ascii="Arial" w:hAnsi="Arial" w:eastAsia="Arial" w:cs="Arial"/>
                <w:color w:val="000009"/>
                <w:kern w:val="0"/>
                <w:sz w:val="18"/>
                <w:szCs w:val="18"/>
                <w:lang w:val="pt" w:eastAsia="zh-CN" w:bidi="ar"/>
              </w:rPr>
              <w:t>Orçada</w:t>
            </w:r>
          </w:p>
        </w:tc>
        <w:tc>
          <w:tcPr>
            <w:tcW w:w="2441"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20" w:right="120"/>
              <w:jc w:val="center"/>
              <w:rPr>
                <w:rFonts w:hint="default"/>
                <w:sz w:val="18"/>
                <w:szCs w:val="18"/>
                <w:lang w:val="pt"/>
              </w:rPr>
            </w:pPr>
            <w:r>
              <w:rPr>
                <w:rFonts w:hint="default" w:ascii="Arial" w:hAnsi="Arial" w:eastAsia="Arial" w:cs="Arial"/>
                <w:color w:val="000009"/>
                <w:spacing w:val="0"/>
                <w:kern w:val="0"/>
                <w:sz w:val="18"/>
                <w:szCs w:val="18"/>
                <w:lang w:val="pt" w:eastAsia="zh-CN" w:bidi="ar"/>
              </w:rPr>
              <w:t>Quantitativo</w:t>
            </w:r>
            <w:r>
              <w:rPr>
                <w:rFonts w:hint="default" w:ascii="Arial" w:hAnsi="Arial" w:eastAsia="Arial" w:cs="Arial"/>
                <w:color w:val="000009"/>
                <w:spacing w:val="0"/>
                <w:kern w:val="0"/>
                <w:sz w:val="18"/>
                <w:szCs w:val="18"/>
                <w:lang w:val="pt-BR" w:eastAsia="zh-CN" w:bidi="ar"/>
              </w:rPr>
              <w:t xml:space="preserve"> </w:t>
            </w:r>
            <w:r>
              <w:rPr>
                <w:rFonts w:hint="default" w:ascii="Arial" w:hAnsi="Arial" w:eastAsia="Arial" w:cs="Arial"/>
                <w:color w:val="000009"/>
                <w:kern w:val="0"/>
                <w:sz w:val="18"/>
                <w:szCs w:val="18"/>
                <w:lang w:val="pt" w:eastAsia="zh-CN" w:bidi="ar"/>
              </w:rPr>
              <w:t xml:space="preserve">a </w:t>
            </w:r>
            <w:r>
              <w:rPr>
                <w:rFonts w:hint="default" w:ascii="Arial" w:hAnsi="Arial" w:eastAsia="Arial" w:cs="Arial"/>
                <w:color w:val="000009"/>
                <w:spacing w:val="0"/>
                <w:kern w:val="0"/>
                <w:sz w:val="18"/>
                <w:szCs w:val="18"/>
                <w:lang w:val="pt" w:eastAsia="zh-CN" w:bidi="ar"/>
              </w:rPr>
              <w:t>ser comprovado.</w:t>
            </w:r>
          </w:p>
        </w:tc>
      </w:tr>
      <w:tr>
        <w:tblPrEx>
          <w:shd w:val="clear" w:color="auto" w:fill="auto"/>
          <w:tblLayout w:type="fixed"/>
          <w:tblCellMar>
            <w:top w:w="0" w:type="dxa"/>
            <w:left w:w="0" w:type="dxa"/>
            <w:bottom w:w="0" w:type="dxa"/>
            <w:right w:w="0" w:type="dxa"/>
          </w:tblCellMar>
        </w:tblPrEx>
        <w:trPr>
          <w:trHeight w:val="400" w:hRule="atLeast"/>
        </w:trPr>
        <w:tc>
          <w:tcPr>
            <w:tcW w:w="220" w:type="dxa"/>
            <w:tcBorders>
              <w:top w:val="nil"/>
              <w:left w:val="nil"/>
              <w:bottom w:val="nil"/>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54" w:lineRule="auto"/>
              <w:ind w:left="0" w:right="0"/>
              <w:jc w:val="left"/>
              <w:rPr>
                <w:rFonts w:hint="default"/>
                <w:sz w:val="18"/>
                <w:szCs w:val="18"/>
                <w:highlight w:val="yellow"/>
                <w:lang w:val="pt"/>
              </w:rPr>
            </w:pPr>
          </w:p>
        </w:tc>
        <w:tc>
          <w:tcPr>
            <w:tcW w:w="700"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20" w:right="100"/>
              <w:jc w:val="center"/>
              <w:rPr>
                <w:rFonts w:hint="default"/>
                <w:sz w:val="18"/>
                <w:szCs w:val="18"/>
                <w:lang w:val="pt-BR"/>
              </w:rPr>
            </w:pPr>
            <w:r>
              <w:rPr>
                <w:rFonts w:ascii="Arial" w:hAnsi="Arial" w:eastAsia="SimSun" w:cs="Arial"/>
                <w:i w:val="0"/>
                <w:color w:val="auto"/>
                <w:sz w:val="18"/>
                <w:szCs w:val="18"/>
                <w:u w:val="none"/>
                <w:bdr w:val="none" w:color="auto" w:sz="0" w:space="0"/>
              </w:rPr>
              <w:t>AMM CIV 006</w:t>
            </w:r>
          </w:p>
        </w:tc>
        <w:tc>
          <w:tcPr>
            <w:tcW w:w="3479"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60" w:right="160"/>
              <w:jc w:val="both"/>
              <w:rPr>
                <w:rFonts w:hint="default"/>
                <w:sz w:val="18"/>
                <w:szCs w:val="18"/>
                <w:lang w:val="pt"/>
              </w:rPr>
            </w:pPr>
            <w:r>
              <w:rPr>
                <w:rFonts w:ascii="Arial" w:hAnsi="Arial" w:eastAsia="SimSun" w:cs="Arial"/>
                <w:i w:val="0"/>
                <w:color w:val="auto"/>
                <w:sz w:val="18"/>
                <w:szCs w:val="18"/>
                <w:u w:val="none"/>
                <w:bdr w:val="none" w:color="auto" w:sz="0" w:space="0"/>
              </w:rPr>
              <w:t>PISO QUADRA POLIESP. FCK=25MPA, ESP.=10 CM, ARMADO C/ TELA Q138, CONCRET CAMADA ÚNICA BOMBEÁVEL C/ BRITA N. 1, ACAB. SUP. C/ ROTOALISADOR, JUNTAS C/ CORTE SERRA DIAMANT. PREENCH. C/ MASTIQUE, BASE 5CM SOLO BRITA 30% E RESINA ENDURECEDORA</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0" w:right="0"/>
              <w:jc w:val="center"/>
              <w:rPr>
                <w:rFonts w:hint="default"/>
                <w:sz w:val="18"/>
                <w:szCs w:val="18"/>
                <w:lang w:val="pt-BR"/>
              </w:rPr>
            </w:pPr>
            <w:r>
              <w:rPr>
                <w:rFonts w:hint="default"/>
                <w:sz w:val="18"/>
                <w:szCs w:val="18"/>
                <w:lang w:val="pt-BR"/>
              </w:rPr>
              <w:t>M2</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220" w:right="220"/>
              <w:jc w:val="center"/>
              <w:rPr>
                <w:rFonts w:hint="default"/>
                <w:sz w:val="18"/>
                <w:szCs w:val="18"/>
                <w:lang w:val="pt-BR"/>
              </w:rPr>
            </w:pPr>
            <w:r>
              <w:rPr>
                <w:rFonts w:hint="default"/>
                <w:sz w:val="18"/>
                <w:szCs w:val="18"/>
                <w:lang w:val="pt-BR"/>
              </w:rPr>
              <w:t>1.922,29</w:t>
            </w:r>
          </w:p>
        </w:tc>
        <w:tc>
          <w:tcPr>
            <w:tcW w:w="2441"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320" w:right="0"/>
              <w:jc w:val="center"/>
              <w:rPr>
                <w:rFonts w:hint="default"/>
                <w:b/>
                <w:sz w:val="18"/>
                <w:szCs w:val="18"/>
                <w:lang w:val="pt-BR"/>
              </w:rPr>
            </w:pPr>
            <w:r>
              <w:rPr>
                <w:rFonts w:hint="default"/>
                <w:b/>
                <w:sz w:val="18"/>
                <w:szCs w:val="18"/>
                <w:lang w:val="pt-BR"/>
              </w:rPr>
              <w:t>961,14</w:t>
            </w:r>
          </w:p>
        </w:tc>
      </w:tr>
      <w:tr>
        <w:tblPrEx>
          <w:shd w:val="clear" w:color="auto" w:fill="auto"/>
          <w:tblLayout w:type="fixed"/>
          <w:tblCellMar>
            <w:top w:w="0" w:type="dxa"/>
            <w:left w:w="0" w:type="dxa"/>
            <w:bottom w:w="0" w:type="dxa"/>
            <w:right w:w="0" w:type="dxa"/>
          </w:tblCellMar>
        </w:tblPrEx>
        <w:trPr>
          <w:trHeight w:val="920" w:hRule="atLeast"/>
        </w:trPr>
        <w:tc>
          <w:tcPr>
            <w:tcW w:w="220" w:type="dxa"/>
            <w:tcBorders>
              <w:top w:val="nil"/>
              <w:left w:val="nil"/>
              <w:bottom w:val="nil"/>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54" w:lineRule="auto"/>
              <w:ind w:left="0" w:right="0"/>
              <w:jc w:val="left"/>
              <w:rPr>
                <w:rFonts w:hint="default"/>
                <w:sz w:val="18"/>
                <w:szCs w:val="18"/>
                <w:highlight w:val="yellow"/>
                <w:lang w:val="pt"/>
              </w:rPr>
            </w:pPr>
          </w:p>
        </w:tc>
        <w:tc>
          <w:tcPr>
            <w:tcW w:w="700"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20" w:right="100"/>
              <w:jc w:val="center"/>
              <w:rPr>
                <w:rFonts w:hint="default"/>
                <w:sz w:val="18"/>
                <w:szCs w:val="18"/>
                <w:lang w:val="pt-BR"/>
              </w:rPr>
            </w:pPr>
            <w:r>
              <w:rPr>
                <w:rFonts w:ascii="Calibri" w:hAnsi="Calibri" w:eastAsia="SimSun" w:cs="Calibri"/>
                <w:i w:val="0"/>
                <w:color w:val="000000"/>
                <w:sz w:val="18"/>
                <w:szCs w:val="18"/>
                <w:u w:val="none"/>
                <w:bdr w:val="none" w:color="auto" w:sz="0" w:space="0"/>
              </w:rPr>
              <w:t>AMM ELE 015</w:t>
            </w:r>
          </w:p>
        </w:tc>
        <w:tc>
          <w:tcPr>
            <w:tcW w:w="3479"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120" w:beforeAutospacing="0" w:after="160" w:afterAutospacing="0" w:line="254" w:lineRule="auto"/>
              <w:ind w:left="160" w:right="160"/>
              <w:jc w:val="both"/>
              <w:rPr>
                <w:rFonts w:hint="default"/>
                <w:sz w:val="18"/>
                <w:szCs w:val="18"/>
                <w:lang w:val="pt"/>
              </w:rPr>
            </w:pPr>
            <w:r>
              <w:rPr>
                <w:rFonts w:ascii="Arial" w:hAnsi="Arial" w:eastAsia="SimSun" w:cs="Arial"/>
                <w:i w:val="0"/>
                <w:color w:val="auto"/>
                <w:sz w:val="18"/>
                <w:szCs w:val="18"/>
                <w:u w:val="none"/>
                <w:bdr w:val="none" w:color="auto" w:sz="0" w:space="0"/>
              </w:rPr>
              <w:t>POSTE DE AÇO CONICO CONTÍNUO RETO, ENGASTADO, H=9M, INCLUSIVE LUMINÁRIA LED</w:t>
            </w:r>
            <w:r>
              <w:rPr>
                <w:rFonts w:hint="default" w:ascii="Arial" w:hAnsi="Arial" w:eastAsia="SimSun" w:cs="Arial"/>
                <w:i w:val="0"/>
                <w:color w:val="auto"/>
                <w:sz w:val="18"/>
                <w:szCs w:val="18"/>
                <w:u w:val="none"/>
                <w:bdr w:val="none" w:color="auto" w:sz="0" w:space="0"/>
              </w:rPr>
              <w:t xml:space="preserve">  DE 98 W  ATE 137 W, INVOLUCRO EM ALUMINIO OU ACO INOX - FORNECIMENTO E INSTALAÇÃO</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20" w:right="120"/>
              <w:jc w:val="center"/>
              <w:rPr>
                <w:rFonts w:hint="default"/>
                <w:sz w:val="18"/>
                <w:szCs w:val="18"/>
                <w:lang w:val="pt-BR"/>
              </w:rPr>
            </w:pPr>
            <w:r>
              <w:rPr>
                <w:rFonts w:hint="default"/>
                <w:sz w:val="18"/>
                <w:szCs w:val="18"/>
                <w:lang w:val="pt-BR"/>
              </w:rPr>
              <w:t>UN</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220" w:right="220"/>
              <w:jc w:val="center"/>
              <w:rPr>
                <w:rFonts w:hint="default"/>
                <w:sz w:val="18"/>
                <w:szCs w:val="18"/>
                <w:lang w:val="pt-BR"/>
              </w:rPr>
            </w:pPr>
            <w:r>
              <w:rPr>
                <w:rFonts w:hint="default"/>
                <w:sz w:val="18"/>
                <w:szCs w:val="18"/>
                <w:lang w:val="pt-BR"/>
              </w:rPr>
              <w:t>46</w:t>
            </w:r>
          </w:p>
        </w:tc>
        <w:tc>
          <w:tcPr>
            <w:tcW w:w="2441"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260" w:right="0"/>
              <w:jc w:val="center"/>
              <w:rPr>
                <w:rFonts w:hint="default"/>
                <w:b/>
                <w:sz w:val="18"/>
                <w:szCs w:val="18"/>
                <w:lang w:val="pt-BR"/>
              </w:rPr>
            </w:pPr>
            <w:r>
              <w:rPr>
                <w:rFonts w:hint="default"/>
                <w:b/>
                <w:sz w:val="18"/>
                <w:szCs w:val="18"/>
                <w:lang w:val="pt-BR"/>
              </w:rPr>
              <w:t>23</w:t>
            </w:r>
          </w:p>
        </w:tc>
      </w:tr>
      <w:tr>
        <w:tblPrEx>
          <w:tblLayout w:type="fixed"/>
          <w:tblCellMar>
            <w:top w:w="0" w:type="dxa"/>
            <w:left w:w="0" w:type="dxa"/>
            <w:bottom w:w="0" w:type="dxa"/>
            <w:right w:w="0" w:type="dxa"/>
          </w:tblCellMar>
        </w:tblPrEx>
        <w:trPr>
          <w:trHeight w:val="920" w:hRule="atLeast"/>
        </w:trPr>
        <w:tc>
          <w:tcPr>
            <w:tcW w:w="220" w:type="dxa"/>
            <w:tcBorders>
              <w:top w:val="nil"/>
              <w:left w:val="nil"/>
              <w:bottom w:val="nil"/>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54" w:lineRule="auto"/>
              <w:ind w:left="0" w:right="0"/>
              <w:jc w:val="left"/>
              <w:rPr>
                <w:rFonts w:hint="default"/>
                <w:sz w:val="18"/>
                <w:szCs w:val="18"/>
                <w:highlight w:val="yellow"/>
                <w:lang w:val="pt"/>
              </w:rPr>
            </w:pPr>
          </w:p>
        </w:tc>
        <w:tc>
          <w:tcPr>
            <w:tcW w:w="700"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20" w:right="100"/>
              <w:jc w:val="center"/>
              <w:rPr>
                <w:rFonts w:hint="default"/>
                <w:sz w:val="18"/>
                <w:szCs w:val="18"/>
                <w:lang w:val="pt-BR"/>
              </w:rPr>
            </w:pPr>
            <w:r>
              <w:rPr>
                <w:rFonts w:ascii="Calibri" w:hAnsi="Calibri" w:eastAsia="SimSun" w:cs="Calibri"/>
                <w:i w:val="0"/>
                <w:color w:val="000000"/>
                <w:sz w:val="18"/>
                <w:szCs w:val="18"/>
                <w:u w:val="none"/>
                <w:bdr w:val="none" w:color="auto" w:sz="0" w:space="0"/>
              </w:rPr>
              <w:t>74244/001</w:t>
            </w:r>
          </w:p>
        </w:tc>
        <w:tc>
          <w:tcPr>
            <w:tcW w:w="3479"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120" w:beforeAutospacing="0" w:after="160" w:afterAutospacing="0" w:line="254" w:lineRule="auto"/>
              <w:ind w:left="160" w:right="160"/>
              <w:jc w:val="both"/>
              <w:rPr>
                <w:rFonts w:hint="default"/>
                <w:sz w:val="18"/>
                <w:szCs w:val="18"/>
                <w:lang w:val="pt"/>
              </w:rPr>
            </w:pPr>
            <w:r>
              <w:rPr>
                <w:rFonts w:ascii="Calibri" w:hAnsi="Calibri" w:eastAsia="SimSun" w:cs="Calibri"/>
                <w:i w:val="0"/>
                <w:color w:val="000000"/>
                <w:sz w:val="18"/>
                <w:szCs w:val="18"/>
                <w:u w:val="none"/>
                <w:bdr w:val="none" w:color="auto" w:sz="0" w:space="0"/>
              </w:rPr>
              <w:t>ALAMBRADO PARA QUADRA POLIESPORTIVA, ESTRUTURADO POR TUBOS DE ACO GALVANIZADO, COM COSTURA, DIN 2440, DIAMETRO 2", COM TELA DE ARAME GALVANIZADO, FIO 14 BWG E MALHA QUADRADA 5X5CM</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120" w:right="120"/>
              <w:jc w:val="center"/>
              <w:rPr>
                <w:rFonts w:hint="default"/>
                <w:sz w:val="18"/>
                <w:szCs w:val="18"/>
                <w:lang w:val="pt-BR"/>
              </w:rPr>
            </w:pPr>
            <w:r>
              <w:rPr>
                <w:rFonts w:hint="default"/>
                <w:sz w:val="18"/>
                <w:szCs w:val="18"/>
                <w:lang w:val="pt-BR"/>
              </w:rPr>
              <w:t>M2</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220" w:right="220"/>
              <w:jc w:val="center"/>
              <w:rPr>
                <w:rFonts w:hint="default"/>
                <w:sz w:val="18"/>
                <w:szCs w:val="18"/>
                <w:lang w:val="pt-BR"/>
              </w:rPr>
            </w:pPr>
            <w:r>
              <w:rPr>
                <w:rFonts w:hint="default"/>
                <w:sz w:val="18"/>
                <w:szCs w:val="18"/>
                <w:lang w:val="pt-BR"/>
              </w:rPr>
              <w:t>1.418,64</w:t>
            </w:r>
          </w:p>
        </w:tc>
        <w:tc>
          <w:tcPr>
            <w:tcW w:w="2441" w:type="dxa"/>
            <w:tcBorders>
              <w:top w:val="single" w:color="000000" w:sz="2" w:space="0"/>
              <w:left w:val="single" w:color="000000" w:sz="2" w:space="0"/>
              <w:bottom w:val="single" w:color="000000" w:sz="2" w:space="0"/>
              <w:right w:val="single" w:color="000000" w:sz="2" w:space="0"/>
            </w:tcBorders>
            <w:shd w:val="clear" w:color="auto" w:fill="auto"/>
            <w:vAlign w:val="top"/>
          </w:tcPr>
          <w:p>
            <w:pPr>
              <w:pStyle w:val="23"/>
              <w:keepNext w:val="0"/>
              <w:keepLines w:val="0"/>
              <w:widowControl w:val="0"/>
              <w:suppressLineNumbers w:val="0"/>
              <w:autoSpaceDE w:val="0"/>
              <w:autoSpaceDN w:val="0"/>
              <w:spacing w:before="0" w:beforeAutospacing="0" w:after="160" w:afterAutospacing="0" w:line="260" w:lineRule="exact"/>
              <w:ind w:left="260" w:right="0"/>
              <w:jc w:val="center"/>
              <w:rPr>
                <w:rFonts w:hint="default"/>
                <w:b/>
                <w:sz w:val="18"/>
                <w:szCs w:val="18"/>
                <w:lang w:val="pt-BR"/>
              </w:rPr>
            </w:pPr>
            <w:r>
              <w:rPr>
                <w:rFonts w:hint="default"/>
                <w:b/>
                <w:sz w:val="18"/>
                <w:szCs w:val="18"/>
                <w:lang w:val="pt-BR"/>
              </w:rPr>
              <w:t>709,32</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sz w:val="18"/>
          <w:szCs w:val="18"/>
        </w:rPr>
        <w:t xml:space="preserve"> </w:t>
      </w:r>
      <w:bookmarkStart w:id="61" w:name="_GoBack"/>
      <w:bookmarkEnd w:id="61"/>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19</w:t>
      </w:r>
      <w:r>
        <w:rPr>
          <w:b/>
          <w:bCs w:val="0"/>
        </w:rPr>
        <w:t>/</w:t>
      </w:r>
      <w:r>
        <w:rPr>
          <w:rFonts w:hint="default"/>
          <w:b/>
          <w:bCs w:val="0"/>
          <w:lang w:val="pt-BR"/>
        </w:rPr>
        <w:t>05</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hint="default" w:ascii="Arial" w:hAnsi="Arial"/>
          <w:sz w:val="22"/>
          <w:szCs w:val="22"/>
          <w:lang w:val="pt-BR"/>
        </w:rPr>
        <w:t xml:space="preserve"> e 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15.451.0027-1.148 </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233/2021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2.209.514,63</w:t>
      </w:r>
      <w:r>
        <w:rPr>
          <w:rFonts w:hint="default"/>
          <w:highlight w:val="none"/>
          <w:lang w:val="pt-BR"/>
        </w:rPr>
        <w:t xml:space="preserve"> (Dois milhões, duzentos e nove mil, quinhentos e quatorze reais e noventa e oito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006/2021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006/2021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20</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19</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006/2021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04 </w:t>
      </w:r>
      <w:r>
        <w:rPr>
          <w:rFonts w:ascii="Arial" w:hAnsi="Arial" w:cs="Arial"/>
          <w:sz w:val="22"/>
          <w:szCs w:val="22"/>
        </w:rPr>
        <w:t xml:space="preserve">de </w:t>
      </w:r>
      <w:r>
        <w:rPr>
          <w:rFonts w:hint="default" w:ascii="Arial" w:hAnsi="Arial" w:cs="Arial"/>
          <w:sz w:val="22"/>
          <w:szCs w:val="22"/>
          <w:lang w:val="pt-BR"/>
        </w:rPr>
        <w:t xml:space="preserve">maio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PRAÇA PÚBLICA NA AVENIDA CARNAÚBA, BAIRRO BURITIS,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006/2021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 xml:space="preserve">240 </w:t>
      </w:r>
      <w:r>
        <w:rPr>
          <w:rFonts w:ascii="Arial" w:hAnsi="Arial" w:cs="Arial"/>
          <w:sz w:val="18"/>
          <w:szCs w:val="18"/>
        </w:rPr>
        <w:t>(</w:t>
      </w:r>
      <w:r>
        <w:rPr>
          <w:rFonts w:hint="default" w:ascii="Arial" w:hAnsi="Arial" w:cs="Arial"/>
          <w:sz w:val="18"/>
          <w:szCs w:val="18"/>
          <w:lang w:val="pt-BR"/>
        </w:rPr>
        <w:t>duzentos e quarenta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006/2021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006/2021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006/2021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w:t>
      </w:r>
      <w:r>
        <w:rPr>
          <w:rFonts w:hint="default" w:ascii="Arial" w:hAnsi="Arial" w:cs="Arial"/>
          <w:sz w:val="22"/>
          <w:szCs w:val="22"/>
          <w:lang w:val="pt-BR"/>
        </w:rPr>
        <w:t>que cumprimos</w:t>
      </w:r>
      <w:r>
        <w:rPr>
          <w:rFonts w:ascii="Arial" w:hAnsi="Arial" w:cs="Arial"/>
          <w:sz w:val="22"/>
          <w:szCs w:val="22"/>
        </w:rPr>
        <w:t xml:space="preserve"> </w:t>
      </w:r>
      <w:r>
        <w:rPr>
          <w:rFonts w:hint="default" w:ascii="Arial" w:hAnsi="Arial" w:cs="Arial"/>
          <w:sz w:val="22"/>
          <w:szCs w:val="22"/>
          <w:lang w:val="pt-BR"/>
        </w:rPr>
        <w:t xml:space="preserve">de forma </w:t>
      </w:r>
      <w:r>
        <w:rPr>
          <w:rFonts w:ascii="Arial" w:hAnsi="Arial" w:cs="Arial"/>
          <w:sz w:val="22"/>
          <w:szCs w:val="22"/>
        </w:rPr>
        <w:t>plena</w:t>
      </w:r>
      <w:r>
        <w:rPr>
          <w:rFonts w:hint="default" w:ascii="Arial" w:hAnsi="Arial" w:cs="Arial"/>
          <w:sz w:val="22"/>
          <w:szCs w:val="22"/>
          <w:lang w:val="pt-BR"/>
        </w:rPr>
        <w:t xml:space="preserve"> e integral</w:t>
      </w:r>
      <w:r>
        <w:rPr>
          <w:rFonts w:ascii="Arial" w:hAnsi="Arial" w:cs="Arial"/>
          <w:sz w:val="22"/>
          <w:szCs w:val="22"/>
        </w:rPr>
        <w:t xml:space="preserv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006/2021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006/2021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006/2021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006/2021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006/2021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006/2021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006/2021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006/2021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006/2021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006/2021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0486/2021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0486/2021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006/2021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UMA PRAÇA PÚBLICA NO BAIRRO BURITIS, EM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006/2021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330 </w:t>
      </w:r>
      <w:r>
        <w:rPr>
          <w:rFonts w:ascii="Arial" w:hAnsi="Arial" w:cs="Arial"/>
          <w:sz w:val="22"/>
          <w:szCs w:val="22"/>
        </w:rPr>
        <w:t>(</w:t>
      </w:r>
      <w:r>
        <w:rPr>
          <w:rFonts w:hint="default" w:ascii="Arial" w:hAnsi="Arial" w:cs="Arial"/>
          <w:sz w:val="22"/>
          <w:szCs w:val="22"/>
          <w:lang w:val="pt-BR"/>
        </w:rPr>
        <w:t>trezentos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p>
        </w:tc>
        <w:tc>
          <w:tcPr>
            <w:tcW w:w="2247" w:type="dxa"/>
            <w:vAlign w:val="center"/>
          </w:tcPr>
          <w:p>
            <w:pPr>
              <w:jc w:val="center"/>
              <w:rPr>
                <w:rFonts w:hint="default" w:ascii="Arial" w:hAnsi="Arial" w:cs="Arial"/>
                <w:b/>
                <w:sz w:val="16"/>
                <w:szCs w:val="16"/>
                <w:highlight w:val="none"/>
                <w:lang w:val="pt-BR"/>
              </w:rPr>
            </w:pPr>
          </w:p>
        </w:tc>
        <w:tc>
          <w:tcPr>
            <w:tcW w:w="4751" w:type="dxa"/>
            <w:vAlign w:val="center"/>
          </w:tcPr>
          <w:p>
            <w:pPr>
              <w:jc w:val="both"/>
              <w:rPr>
                <w:rFonts w:hint="default" w:ascii="Arial" w:hAnsi="Arial" w:cs="Arial"/>
                <w:b/>
                <w:sz w:val="18"/>
                <w:szCs w:val="18"/>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p>
        </w:tc>
        <w:tc>
          <w:tcPr>
            <w:tcW w:w="2247" w:type="dxa"/>
            <w:vAlign w:val="center"/>
          </w:tcPr>
          <w:p>
            <w:pPr>
              <w:jc w:val="center"/>
              <w:rPr>
                <w:rFonts w:hint="default" w:ascii="Arial" w:hAnsi="Arial" w:cs="Arial"/>
                <w:b/>
                <w:sz w:val="16"/>
                <w:szCs w:val="16"/>
                <w:highlight w:val="none"/>
                <w:lang w:val="pt-BR"/>
              </w:rPr>
            </w:pPr>
          </w:p>
        </w:tc>
        <w:tc>
          <w:tcPr>
            <w:tcW w:w="4751" w:type="dxa"/>
          </w:tcPr>
          <w:p>
            <w:pPr>
              <w:jc w:val="both"/>
              <w:rPr>
                <w:rFonts w:hint="default"/>
                <w:b/>
                <w:sz w:val="18"/>
                <w:szCs w:val="18"/>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p>
        </w:tc>
        <w:tc>
          <w:tcPr>
            <w:tcW w:w="2247" w:type="dxa"/>
            <w:vAlign w:val="center"/>
          </w:tcPr>
          <w:p>
            <w:pPr>
              <w:jc w:val="center"/>
              <w:rPr>
                <w:rFonts w:hint="default" w:ascii="Arial" w:hAnsi="Arial" w:cs="Arial"/>
                <w:b/>
                <w:sz w:val="16"/>
                <w:szCs w:val="16"/>
                <w:highlight w:val="none"/>
                <w:lang w:val="pt-BR"/>
              </w:rPr>
            </w:pPr>
          </w:p>
        </w:tc>
        <w:tc>
          <w:tcPr>
            <w:tcW w:w="4751" w:type="dxa"/>
          </w:tcPr>
          <w:p>
            <w:pPr>
              <w:jc w:val="both"/>
              <w:rPr>
                <w:rFonts w:hint="default"/>
                <w:b/>
                <w:sz w:val="18"/>
                <w:szCs w:val="18"/>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p>
        </w:tc>
        <w:tc>
          <w:tcPr>
            <w:tcW w:w="2247" w:type="dxa"/>
            <w:vAlign w:val="center"/>
          </w:tcPr>
          <w:p>
            <w:pPr>
              <w:jc w:val="center"/>
              <w:rPr>
                <w:rFonts w:hint="default" w:ascii="Arial" w:hAnsi="Arial" w:cs="Arial"/>
                <w:b/>
                <w:sz w:val="16"/>
                <w:szCs w:val="16"/>
                <w:highlight w:val="none"/>
                <w:lang w:val="pt-BR"/>
              </w:rPr>
            </w:pPr>
          </w:p>
        </w:tc>
        <w:tc>
          <w:tcPr>
            <w:tcW w:w="4751" w:type="dxa"/>
            <w:vAlign w:val="center"/>
          </w:tcPr>
          <w:p>
            <w:pPr>
              <w:jc w:val="both"/>
              <w:rPr>
                <w:rFonts w:hint="default" w:ascii="Arial" w:hAnsi="Arial" w:cs="Arial"/>
                <w:b/>
                <w:sz w:val="18"/>
                <w:szCs w:val="18"/>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p>
        </w:tc>
        <w:tc>
          <w:tcPr>
            <w:tcW w:w="2247" w:type="dxa"/>
            <w:vAlign w:val="center"/>
          </w:tcPr>
          <w:p>
            <w:pPr>
              <w:jc w:val="center"/>
              <w:rPr>
                <w:rFonts w:hint="default" w:ascii="Arial" w:hAnsi="Arial" w:cs="Arial"/>
                <w:b/>
                <w:sz w:val="16"/>
                <w:szCs w:val="16"/>
                <w:highlight w:val="none"/>
                <w:lang w:val="pt-BR"/>
              </w:rPr>
            </w:pPr>
          </w:p>
        </w:tc>
        <w:tc>
          <w:tcPr>
            <w:tcW w:w="4751" w:type="dxa"/>
          </w:tcPr>
          <w:p>
            <w:pPr>
              <w:jc w:val="both"/>
              <w:rPr>
                <w:rFonts w:hint="default"/>
                <w:b/>
                <w:sz w:val="18"/>
                <w:szCs w:val="18"/>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p>
        </w:tc>
        <w:tc>
          <w:tcPr>
            <w:tcW w:w="2247" w:type="dxa"/>
            <w:vAlign w:val="center"/>
          </w:tcPr>
          <w:p>
            <w:pPr>
              <w:jc w:val="center"/>
              <w:rPr>
                <w:rFonts w:hint="default" w:ascii="Arial" w:hAnsi="Arial" w:cs="Arial"/>
                <w:b/>
                <w:sz w:val="16"/>
                <w:szCs w:val="16"/>
                <w:highlight w:val="none"/>
                <w:lang w:val="pt-BR"/>
              </w:rPr>
            </w:pPr>
          </w:p>
        </w:tc>
        <w:tc>
          <w:tcPr>
            <w:tcW w:w="4751" w:type="dxa"/>
          </w:tcPr>
          <w:p>
            <w:pPr>
              <w:jc w:val="both"/>
              <w:rPr>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p>
        </w:tc>
        <w:tc>
          <w:tcPr>
            <w:tcW w:w="2247" w:type="dxa"/>
            <w:vAlign w:val="center"/>
          </w:tcPr>
          <w:p>
            <w:pPr>
              <w:jc w:val="center"/>
              <w:rPr>
                <w:rFonts w:hint="default" w:ascii="Arial" w:hAnsi="Arial" w:cs="Arial"/>
                <w:b/>
                <w:sz w:val="16"/>
                <w:szCs w:val="16"/>
                <w:highlight w:val="none"/>
                <w:lang w:val="pt-BR"/>
              </w:rPr>
            </w:pP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006/2021.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hint="default"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006/2021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006/2021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006/2021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006/2021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04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maio de </w:t>
      </w:r>
      <w:r>
        <w:rPr>
          <w:rFonts w:ascii="Arial" w:hAnsi="Arial" w:cs="Arial"/>
          <w:color w:val="000000" w:themeColor="text1"/>
          <w:sz w:val="22"/>
          <w:szCs w:val="22"/>
          <w:lang w:val="pt-BR"/>
          <w14:textFill>
            <w14:solidFill>
              <w14:schemeClr w14:val="tx1"/>
            </w14:solidFill>
          </w14:textFill>
        </w:rPr>
        <w:t>2021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hint="default" w:ascii="Arial" w:hAnsi="Arial" w:cs="Arial"/>
        <w:sz w:val="16"/>
        <w:szCs w:val="16"/>
        <w:lang w:val="pt-BR"/>
      </w:rPr>
      <w:t xml:space="preserve"> 006/2021</w:t>
    </w:r>
    <w:r>
      <w:rPr>
        <w:rFonts w:ascii="Arial" w:hAnsi="Arial" w:cs="Arial"/>
        <w:sz w:val="16"/>
        <w:szCs w:val="16"/>
      </w:rPr>
      <w:t xml:space="preserve"> – Processo nº </w:t>
    </w:r>
    <w:r>
      <w:rPr>
        <w:rFonts w:hint="default" w:ascii="Arial" w:hAnsi="Arial" w:cs="Arial"/>
        <w:sz w:val="16"/>
        <w:szCs w:val="16"/>
        <w:lang w:val="pt-BR"/>
      </w:rPr>
      <w:t>0486/2021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5317164"/>
    <w:rsid w:val="07151D79"/>
    <w:rsid w:val="07484206"/>
    <w:rsid w:val="0A8715A7"/>
    <w:rsid w:val="0BFE6104"/>
    <w:rsid w:val="0C68195B"/>
    <w:rsid w:val="0C697691"/>
    <w:rsid w:val="0CE970EE"/>
    <w:rsid w:val="0D5C327A"/>
    <w:rsid w:val="0E3C740D"/>
    <w:rsid w:val="0F6D6F53"/>
    <w:rsid w:val="10774888"/>
    <w:rsid w:val="115300D0"/>
    <w:rsid w:val="128D66E5"/>
    <w:rsid w:val="132A11B2"/>
    <w:rsid w:val="14063CD2"/>
    <w:rsid w:val="14175551"/>
    <w:rsid w:val="158057A4"/>
    <w:rsid w:val="16F212BE"/>
    <w:rsid w:val="1968243D"/>
    <w:rsid w:val="19CD55BD"/>
    <w:rsid w:val="1A6431B3"/>
    <w:rsid w:val="1BC3436D"/>
    <w:rsid w:val="1C0342C0"/>
    <w:rsid w:val="1E2A3959"/>
    <w:rsid w:val="1E587CAE"/>
    <w:rsid w:val="1F9C3F81"/>
    <w:rsid w:val="20614BAA"/>
    <w:rsid w:val="21673217"/>
    <w:rsid w:val="22AC77B2"/>
    <w:rsid w:val="234C7AA0"/>
    <w:rsid w:val="24E811A0"/>
    <w:rsid w:val="26744675"/>
    <w:rsid w:val="2700080D"/>
    <w:rsid w:val="2833270A"/>
    <w:rsid w:val="28AC4F45"/>
    <w:rsid w:val="2AF33546"/>
    <w:rsid w:val="2B487D7D"/>
    <w:rsid w:val="2BA0335E"/>
    <w:rsid w:val="2CAE0A33"/>
    <w:rsid w:val="2E1B321F"/>
    <w:rsid w:val="2E334383"/>
    <w:rsid w:val="2F36121E"/>
    <w:rsid w:val="30A44744"/>
    <w:rsid w:val="31814A20"/>
    <w:rsid w:val="346F2A77"/>
    <w:rsid w:val="35AF6480"/>
    <w:rsid w:val="35C620D1"/>
    <w:rsid w:val="367A5B34"/>
    <w:rsid w:val="36934F38"/>
    <w:rsid w:val="375B7D29"/>
    <w:rsid w:val="39D66114"/>
    <w:rsid w:val="3C873AF0"/>
    <w:rsid w:val="3D5C5F10"/>
    <w:rsid w:val="3DA611BF"/>
    <w:rsid w:val="3DC36B5D"/>
    <w:rsid w:val="3E6B24FB"/>
    <w:rsid w:val="3E9203C8"/>
    <w:rsid w:val="3EA67DCA"/>
    <w:rsid w:val="3ECC0BBB"/>
    <w:rsid w:val="3F6621B9"/>
    <w:rsid w:val="43745B5A"/>
    <w:rsid w:val="43A26A07"/>
    <w:rsid w:val="467F787B"/>
    <w:rsid w:val="47370D53"/>
    <w:rsid w:val="47E1464A"/>
    <w:rsid w:val="47EC2CC3"/>
    <w:rsid w:val="49A24738"/>
    <w:rsid w:val="4BF86053"/>
    <w:rsid w:val="4C23123A"/>
    <w:rsid w:val="4C4D6776"/>
    <w:rsid w:val="4D0C492B"/>
    <w:rsid w:val="4EAA2EDC"/>
    <w:rsid w:val="4EF51114"/>
    <w:rsid w:val="4F9704AE"/>
    <w:rsid w:val="51650C5A"/>
    <w:rsid w:val="51655364"/>
    <w:rsid w:val="51A21F1A"/>
    <w:rsid w:val="53396A1D"/>
    <w:rsid w:val="54F81488"/>
    <w:rsid w:val="55440236"/>
    <w:rsid w:val="556E0BC6"/>
    <w:rsid w:val="55BC6BD1"/>
    <w:rsid w:val="56BD51D9"/>
    <w:rsid w:val="56CD6945"/>
    <w:rsid w:val="57E8363B"/>
    <w:rsid w:val="592B1FEA"/>
    <w:rsid w:val="5A0E3275"/>
    <w:rsid w:val="5B507138"/>
    <w:rsid w:val="5BDB1229"/>
    <w:rsid w:val="5C9C12BF"/>
    <w:rsid w:val="5D442E4E"/>
    <w:rsid w:val="5EAA040C"/>
    <w:rsid w:val="60781307"/>
    <w:rsid w:val="631909D2"/>
    <w:rsid w:val="638852E5"/>
    <w:rsid w:val="63934206"/>
    <w:rsid w:val="639B49D2"/>
    <w:rsid w:val="63D852E5"/>
    <w:rsid w:val="655A5AC2"/>
    <w:rsid w:val="671A5B83"/>
    <w:rsid w:val="67882638"/>
    <w:rsid w:val="6797018A"/>
    <w:rsid w:val="68610D54"/>
    <w:rsid w:val="68A00A21"/>
    <w:rsid w:val="694B1B6E"/>
    <w:rsid w:val="6A91453A"/>
    <w:rsid w:val="6B027796"/>
    <w:rsid w:val="6B136C46"/>
    <w:rsid w:val="6DBE0B18"/>
    <w:rsid w:val="6E1B50DF"/>
    <w:rsid w:val="6F82063C"/>
    <w:rsid w:val="70257EDA"/>
    <w:rsid w:val="719D28D3"/>
    <w:rsid w:val="72E118F0"/>
    <w:rsid w:val="733453F7"/>
    <w:rsid w:val="742731CF"/>
    <w:rsid w:val="7537091A"/>
    <w:rsid w:val="76672BAF"/>
    <w:rsid w:val="776F0AA2"/>
    <w:rsid w:val="779C0A5C"/>
    <w:rsid w:val="7AEA5651"/>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28660</Words>
  <Characters>164113</Characters>
  <Lines>1372</Lines>
  <Paragraphs>389</Paragraphs>
  <TotalTime>5</TotalTime>
  <ScaleCrop>false</ScaleCrop>
  <LinksUpToDate>false</LinksUpToDate>
  <CharactersWithSpaces>192065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2021-05-04T14:34:00Z</cp:lastPrinted>
  <dcterms:modified xsi:type="dcterms:W3CDTF">2021-05-11T17:08:45Z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