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004/2021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177/2021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150 (CENTO E CINQUENTA)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VALOR EST.</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iCs w:val="0"/>
                      <w:sz w:val="22"/>
                      <w:szCs w:val="22"/>
                      <w:lang w:val="pt-BR"/>
                    </w:rPr>
                    <w:t>R$ 1.936.685,73</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t xml:space="preserve">CONTRATAÇÃO DE </w:t>
                  </w:r>
                  <w:r>
                    <w:rPr>
                      <w:rFonts w:hint="default"/>
                      <w:lang w:val="pt-BR"/>
                    </w:rPr>
                    <w:t xml:space="preserve">EMPRESA ESPECIALIZADA </w:t>
                  </w:r>
                  <w:r>
                    <w:t>PARA EXECUÇÃO D</w:t>
                  </w:r>
                  <w:r>
                    <w:rPr>
                      <w:rFonts w:hint="default"/>
                      <w:lang w:val="pt-BR"/>
                    </w:rPr>
                    <w:t>E OBRA DE ENGENHARIA VISANDO A ILUMINAÇÃO DA ORLA DO LAGO MUNICIPAL DE PRIMAVERA DO LESTE - MT, FORNECENDO OS MATERIAIS, MÃO DE OBRA, EQUIPAMENTOS E TUDO MAIS QUE SE FIZER NECESSÁRIO PARA A EXECUÇÃO DOS SERVIÇOS, CONFORME PROJETO ARQUITETÔNICO, DE ALVENARIA E HIDROSSANITÁRIO</w:t>
                  </w:r>
                  <w:r>
                    <w:t>, CONFORME EDITAL, MEMORIAL DESCRITIVO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bookmarkStart w:id="61" w:name="_GoBack"/>
                  <w:r>
                    <w:rPr>
                      <w:rFonts w:hint="default" w:ascii="Arial" w:hAnsi="Arial" w:cs="Arial"/>
                      <w:b/>
                      <w:sz w:val="22"/>
                      <w:szCs w:val="22"/>
                      <w:lang w:val="pt-BR"/>
                    </w:rPr>
                    <w:t>12/04</w:t>
                  </w:r>
                  <w:bookmarkEnd w:id="61"/>
                  <w:r>
                    <w:rPr>
                      <w:rFonts w:hint="default" w:ascii="Arial" w:hAnsi="Arial" w:cs="Arial"/>
                      <w:b/>
                      <w:sz w:val="22"/>
                      <w:szCs w:val="22"/>
                      <w:lang w:val="pt-BR"/>
                    </w:rPr>
                    <w:t>/2021</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07h30min</w:t>
                  </w:r>
                  <w:r>
                    <w:rPr>
                      <w:rFonts w:ascii="Arial" w:hAnsi="Arial" w:cs="Arial"/>
                      <w:b/>
                      <w:sz w:val="22"/>
                      <w:szCs w:val="22"/>
                    </w:rPr>
                    <w:t xml:space="preserve">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 xml:space="preserve">Setor de Licitações - Telefone: (66) 3498-3333 Ramal 215. Atendimento: </w:t>
                  </w:r>
                  <w:r>
                    <w:rPr>
                      <w:rFonts w:ascii="Arial" w:hAnsi="Arial" w:cs="Arial"/>
                      <w:sz w:val="22"/>
                      <w:szCs w:val="22"/>
                      <w:lang w:val="pt-BR"/>
                    </w:rPr>
                    <w:t>07h00min ás 13h00min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004/2021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177/2021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ascii="Arial" w:hAnsi="Arial" w:cs="Arial"/>
                <w:b w:val="0"/>
                <w:bCs/>
                <w:sz w:val="22"/>
                <w:szCs w:val="22"/>
              </w:rPr>
              <w:t xml:space="preserve">Contratação de </w:t>
            </w:r>
            <w:r>
              <w:rPr>
                <w:rFonts w:hint="default" w:ascii="Arial" w:hAnsi="Arial" w:cs="Arial"/>
                <w:b w:val="0"/>
                <w:bCs/>
                <w:sz w:val="22"/>
                <w:szCs w:val="22"/>
                <w:lang w:val="pt-BR"/>
              </w:rPr>
              <w:t xml:space="preserve">empresa especializada </w:t>
            </w:r>
            <w:r>
              <w:rPr>
                <w:rFonts w:ascii="Arial" w:hAnsi="Arial" w:cs="Arial"/>
                <w:b w:val="0"/>
                <w:bCs/>
                <w:sz w:val="22"/>
                <w:szCs w:val="22"/>
              </w:rPr>
              <w:t>para execução d</w:t>
            </w:r>
            <w:r>
              <w:rPr>
                <w:rFonts w:hint="default" w:ascii="Arial" w:hAnsi="Arial" w:cs="Arial"/>
                <w:b w:val="0"/>
                <w:bCs/>
                <w:sz w:val="22"/>
                <w:szCs w:val="22"/>
                <w:lang w:val="pt-BR"/>
              </w:rPr>
              <w:t>e obra de engenharia visando a ILUMINAÇÃO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b w:val="0"/>
                <w:bCs/>
                <w:sz w:val="22"/>
                <w:szCs w:val="22"/>
              </w:rPr>
              <w:t>, conforme edital, memorial descritivo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004/2021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177/2021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Infraestrutura</w:t>
      </w:r>
      <w:r>
        <w:rPr>
          <w:i/>
        </w:rPr>
        <w:t xml:space="preserve"> </w:t>
      </w:r>
      <w:r>
        <w:t xml:space="preserve">através da Comissão Permanente de Licitação, designada pela PORTARIA N° </w:t>
      </w:r>
      <w:r>
        <w:rPr>
          <w:rFonts w:hint="default"/>
          <w:lang w:val="pt-BR"/>
        </w:rPr>
        <w:t>036</w:t>
      </w:r>
      <w:r>
        <w:t>/20</w:t>
      </w:r>
      <w:r>
        <w:rPr>
          <w:rFonts w:hint="default"/>
          <w:lang w:val="pt-BR"/>
        </w:rPr>
        <w:t>21</w:t>
      </w:r>
      <w:r>
        <w:t xml:space="preserve"> 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177/2021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12/04/2021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Contratação de </w:t>
      </w:r>
      <w:r>
        <w:rPr>
          <w:rFonts w:hint="default"/>
          <w:lang w:val="pt-BR"/>
        </w:rPr>
        <w:t xml:space="preserve">empresa especializada </w:t>
      </w:r>
      <w:r>
        <w:t>para execução d</w:t>
      </w:r>
      <w:r>
        <w:rPr>
          <w:rFonts w:hint="default"/>
          <w:lang w:val="pt-BR"/>
        </w:rPr>
        <w:t>e obra de engenharia visando a ILUMINAÇÃO DA ORLA DO LAGO MUNICIPAL DE PRIMAVERA DO LESTE - MT, fornecendo os materiais, mão de obra, equipamentos e tudo mais que se fizer necessário para a execução dos serviços, conforme projeto arquitetônico, de alvenaria e hidrossanitário</w:t>
      </w:r>
      <w:r>
        <w:t>, conforme edital, memorial descritivo e seus anexos:</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ILUMINAÇÃO DA ORLA DO LAGO MUNICIPAL DE PRIMAVERA DO LESTE - MT</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1.936.685,73</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 xml:space="preserve"> </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 xml:space="preserve">s na Prefeitura </w:t>
      </w:r>
      <w:r>
        <w:rPr>
          <w:lang w:val="pt-BR"/>
        </w:rPr>
        <w:t>Municipal</w:t>
      </w:r>
      <w:r>
        <w:t xml:space="preserve">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Pr>
          <w:rFonts w:hint="default"/>
          <w:b w:val="0"/>
          <w:lang w:val="pt-BR"/>
        </w:rPr>
        <w:t>INFRAESTRUTURA</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n</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microempresa</w:t>
      </w:r>
      <w:r>
        <w:rPr>
          <w:rFonts w:hint="default"/>
          <w:lang w:val="pt-BR"/>
        </w:rPr>
        <w:t>s</w:t>
      </w:r>
      <w:r>
        <w:t xml:space="preserve"> e empresa</w:t>
      </w:r>
      <w:r>
        <w:rPr>
          <w:rFonts w:hint="default"/>
          <w:lang w:val="pt-BR"/>
        </w:rPr>
        <w:t>s</w:t>
      </w:r>
      <w:r>
        <w:t xml:space="preserve"> de pequeno porte que </w:t>
      </w:r>
      <w:r>
        <w:rPr>
          <w:rFonts w:hint="default"/>
          <w:lang w:val="pt-BR"/>
        </w:rPr>
        <w:t xml:space="preserve">desejem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fruição dos benefícios licitatórios determinados pela Lei Complementar nº 123/2006 independente da habilitação da Microempresa, empresa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004/2021</w:t>
            </w:r>
            <w:r>
              <w:rPr>
                <w:rFonts w:ascii="Arial" w:hAnsi="Arial" w:cs="Arial"/>
                <w:b/>
                <w:bCs/>
              </w:rPr>
              <w:t xml:space="preserve"> PROCESSO Nº </w:t>
            </w:r>
            <w:r>
              <w:rPr>
                <w:rFonts w:ascii="Arial" w:hAnsi="Arial" w:cs="Arial"/>
                <w:b/>
                <w:bCs/>
                <w:lang w:val="pt-BR"/>
              </w:rPr>
              <w:t>177/2021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12/04/2021</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004/2021</w:t>
            </w:r>
            <w:r>
              <w:rPr>
                <w:rFonts w:ascii="Arial" w:hAnsi="Arial" w:cs="Arial"/>
                <w:b/>
                <w:bCs/>
              </w:rPr>
              <w:t xml:space="preserve"> PROCESSO Nº </w:t>
            </w:r>
            <w:r>
              <w:rPr>
                <w:rFonts w:ascii="Arial" w:hAnsi="Arial" w:cs="Arial"/>
                <w:b/>
                <w:bCs/>
                <w:lang w:val="pt-BR"/>
              </w:rPr>
              <w:t>177/2021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12/04/2021</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xml:space="preserve">, após,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pPr>
        <w:pStyle w:val="84"/>
        <w:keepNext w:val="0"/>
        <w:keepLines w:val="0"/>
        <w:pageBreakBefore w:val="0"/>
        <w:widowControl w:val="0"/>
        <w:tabs>
          <w:tab w:val="left" w:pos="426"/>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9.9.1.</w:t>
      </w:r>
      <w:r>
        <w:rPr>
          <w:rStyle w:val="379"/>
          <w:rFonts w:cs="Arial"/>
          <w:color w:val="auto"/>
          <w:sz w:val="22"/>
          <w:szCs w:val="22"/>
        </w:rPr>
        <w:t xml:space="preserve"> Declaração de enquadramento da licitante como Microempresa – ME ou Empresa de Pequeno Porte – EPP, apta a usufruir do tratamento favorecido estabelecido nos arts. 42 a 49 da Lei Complementar n. 123, de 2006, conforme </w:t>
      </w:r>
      <w:r>
        <w:rPr>
          <w:rStyle w:val="379"/>
          <w:rFonts w:cs="Arial"/>
          <w:b/>
          <w:color w:val="auto"/>
          <w:sz w:val="22"/>
          <w:szCs w:val="22"/>
        </w:rPr>
        <w:t xml:space="preserve">ANEXO VIII, </w:t>
      </w:r>
      <w:r>
        <w:rPr>
          <w:rStyle w:val="379"/>
          <w:rFonts w:cs="Arial"/>
          <w:color w:val="auto"/>
          <w:sz w:val="22"/>
          <w:szCs w:val="22"/>
        </w:rPr>
        <w:t>acompanhada da Declaração Simplificada da Junta Comercial;</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9.9.2.</w:t>
      </w:r>
      <w:r>
        <w:rPr>
          <w:rStyle w:val="379"/>
          <w:rFonts w:hint="default" w:ascii="Arial" w:cs="Arial"/>
          <w:b/>
          <w:color w:val="auto"/>
          <w:sz w:val="22"/>
          <w:szCs w:val="22"/>
          <w:lang w:val="pt-BR"/>
        </w:rPr>
        <w:t xml:space="preserve"> </w:t>
      </w:r>
      <w:r>
        <w:rPr>
          <w:rStyle w:val="379"/>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9.9.3.</w:t>
      </w:r>
      <w:r>
        <w:rPr>
          <w:rStyle w:val="379"/>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9.9.4.</w:t>
      </w:r>
      <w:r>
        <w:rPr>
          <w:rStyle w:val="379"/>
          <w:rFonts w:cs="Arial"/>
          <w:color w:val="auto"/>
          <w:sz w:val="22"/>
          <w:szCs w:val="22"/>
        </w:rPr>
        <w:t xml:space="preserve"> A comissão poderá realizar diligências para verificar a veracidade da declaração;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Style w:val="379"/>
          <w:rFonts w:cs="Arial"/>
          <w:b/>
          <w:color w:val="auto"/>
          <w:sz w:val="22"/>
          <w:szCs w:val="22"/>
        </w:rPr>
        <w:t>9.9.5.</w:t>
      </w:r>
      <w:r>
        <w:rPr>
          <w:rStyle w:val="379"/>
          <w:rFonts w:cs="Arial"/>
          <w:color w:val="auto"/>
          <w:sz w:val="22"/>
          <w:szCs w:val="22"/>
        </w:rPr>
        <w:t xml:space="preserve"> Termo de Credenciamento, conforme </w:t>
      </w:r>
      <w:r>
        <w:rPr>
          <w:rStyle w:val="379"/>
          <w:rFonts w:cs="Arial"/>
          <w:i/>
          <w:color w:val="auto"/>
          <w:sz w:val="22"/>
          <w:szCs w:val="22"/>
        </w:rPr>
        <w:t>“Capítulo 7”</w:t>
      </w:r>
      <w:r>
        <w:rPr>
          <w:rStyle w:val="379"/>
          <w:rFonts w:cs="Arial"/>
          <w:color w:val="auto"/>
          <w:sz w:val="22"/>
          <w:szCs w:val="22"/>
        </w:rPr>
        <w:t xml:space="preserve"> deste Edital;</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A documentação de habilitação poderá ser apresentada na forma do item 5.3.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w:t>
      </w:r>
      <w:r>
        <w:rPr>
          <w:rFonts w:ascii="Arial" w:hAnsi="Arial" w:cs="Arial"/>
          <w:sz w:val="22"/>
          <w:szCs w:val="22"/>
        </w:rPr>
        <w:t>;</w:t>
      </w:r>
    </w:p>
    <w:p>
      <w:pPr>
        <w:pStyle w:val="84"/>
        <w:keepNext w:val="0"/>
        <w:keepLines w:val="0"/>
        <w:pageBreakBefore w:val="0"/>
        <w:widowControl w:val="0"/>
        <w:numPr>
          <w:ilvl w:val="0"/>
          <w:numId w:val="0"/>
        </w:numPr>
        <w:tabs>
          <w:tab w:val="left" w:pos="480"/>
          <w:tab w:val="left" w:pos="709"/>
          <w:tab w:val="left" w:pos="851"/>
          <w:tab w:val="left" w:pos="1134"/>
          <w:tab w:val="left" w:pos="1560"/>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a.1) </w:t>
      </w:r>
      <w:r>
        <w:rPr>
          <w:rFonts w:ascii="Arial" w:hAnsi="Arial" w:cs="Arial"/>
          <w:sz w:val="22"/>
          <w:szCs w:val="22"/>
        </w:rPr>
        <w:t xml:space="preserve">Declaração de inexistência de fato superveniente impeditivo de habilitação, na forma do art. 32, § 2º, da Lei n.º 8.666/1993, podendo ser utilizado o modelo do </w:t>
      </w:r>
      <w:r>
        <w:rPr>
          <w:rFonts w:ascii="Arial" w:hAnsi="Arial" w:cs="Arial"/>
          <w:b/>
          <w:sz w:val="22"/>
          <w:szCs w:val="22"/>
        </w:rPr>
        <w:t>ANEXO VI</w:t>
      </w:r>
      <w:r>
        <w:rPr>
          <w:rFonts w:ascii="Arial" w:hAnsi="Arial" w:cs="Arial"/>
          <w:sz w:val="22"/>
          <w:szCs w:val="22"/>
        </w:rPr>
        <w:t xml:space="preserve">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a.2)</w:t>
      </w:r>
      <w:r>
        <w:rPr>
          <w:rFonts w:hint="default" w:ascii="Arial" w:hAnsi="Arial" w:cs="Arial"/>
          <w:sz w:val="22"/>
          <w:szCs w:val="22"/>
          <w:lang w:val="pt-BR"/>
        </w:rPr>
        <w:t xml:space="preserve"> </w:t>
      </w:r>
      <w:r>
        <w:rPr>
          <w:rFonts w:ascii="Arial" w:hAnsi="Arial" w:cs="Arial"/>
          <w:sz w:val="22"/>
          <w:szCs w:val="22"/>
        </w:rPr>
        <w:t xml:space="preserve">Declaração de cumprimento das disposições do inciso XXXIII do art. 7º da Constituição Federal, quanto a empregados menores, podendo ser utilizado o modelo do </w:t>
      </w:r>
      <w:r>
        <w:rPr>
          <w:rFonts w:ascii="Arial" w:hAnsi="Arial" w:cs="Arial"/>
          <w:b/>
          <w:sz w:val="22"/>
          <w:szCs w:val="22"/>
        </w:rPr>
        <w:t>ANEXO VI</w:t>
      </w:r>
      <w:r>
        <w:rPr>
          <w:rFonts w:ascii="Arial" w:hAnsi="Arial" w:cs="Arial"/>
          <w:b/>
          <w:color w:val="FF0000"/>
          <w:sz w:val="22"/>
          <w:szCs w:val="22"/>
        </w:rPr>
        <w:t xml:space="preserve"> </w:t>
      </w:r>
      <w:r>
        <w:rPr>
          <w:rFonts w:ascii="Arial" w:hAnsi="Arial" w:cs="Arial"/>
          <w:sz w:val="22"/>
          <w:szCs w:val="22"/>
        </w:rPr>
        <w:t>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a.3) </w:t>
      </w:r>
      <w:r>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Pr>
          <w:rFonts w:ascii="Arial" w:hAnsi="Arial" w:cs="Arial"/>
          <w:b/>
          <w:sz w:val="22"/>
          <w:szCs w:val="22"/>
        </w:rPr>
        <w:t>ANEXO VI</w:t>
      </w:r>
      <w:r>
        <w:rPr>
          <w:rFonts w:ascii="Arial" w:hAnsi="Arial" w:cs="Arial"/>
          <w:sz w:val="22"/>
          <w:szCs w:val="22"/>
        </w:rPr>
        <w:t xml:space="preserve"> do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sz w:val="22"/>
          <w:szCs w:val="22"/>
          <w:lang w:val="pt-BR"/>
        </w:rPr>
      </w:pPr>
      <w:r>
        <w:rPr>
          <w:rFonts w:hint="default" w:ascii="Arial" w:hAnsi="Arial" w:cs="Arial"/>
          <w:b/>
          <w:bCs/>
          <w:sz w:val="22"/>
          <w:szCs w:val="22"/>
          <w:lang w:val="pt-BR"/>
        </w:rPr>
        <w:t xml:space="preserve">a.4) </w:t>
      </w:r>
      <w:r>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Pr>
          <w:rFonts w:ascii="Arial" w:hAnsi="Arial" w:cs="Arial"/>
          <w:b/>
          <w:sz w:val="22"/>
          <w:szCs w:val="22"/>
        </w:rPr>
        <w:t>ANEXO VII</w:t>
      </w:r>
      <w:r>
        <w:rPr>
          <w:rFonts w:ascii="Arial" w:hAnsi="Arial" w:cs="Arial"/>
          <w:sz w:val="22"/>
          <w:szCs w:val="22"/>
        </w:rPr>
        <w:t xml:space="preserve"> do Edital</w:t>
      </w:r>
      <w:r>
        <w:rPr>
          <w:rFonts w:hint="default" w:ascii="Arial" w:hAnsi="Arial" w:cs="Arial"/>
          <w:sz w:val="22"/>
          <w:szCs w:val="22"/>
          <w:lang w:val="pt-BR"/>
        </w:rPr>
        <w:t>;</w:t>
      </w:r>
    </w:p>
    <w:p>
      <w:pPr>
        <w:keepNext w:val="0"/>
        <w:keepLines w:val="0"/>
        <w:pageBreakBefore w:val="0"/>
        <w:numPr>
          <w:ilvl w:val="0"/>
          <w:numId w:val="0"/>
        </w:numPr>
        <w:tabs>
          <w:tab w:val="left" w:pos="720"/>
        </w:tabs>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b/>
          <w:sz w:val="22"/>
          <w:szCs w:val="22"/>
          <w:lang w:val="pt-BR"/>
        </w:rPr>
      </w:pPr>
      <w:r>
        <w:rPr>
          <w:rFonts w:hint="default" w:ascii="Arial" w:hAnsi="Arial" w:cs="Arial"/>
          <w:b/>
          <w:bCs/>
          <w:sz w:val="22"/>
          <w:szCs w:val="22"/>
          <w:lang w:val="pt-BR"/>
        </w:rPr>
        <w:t xml:space="preserve">a.5) </w:t>
      </w:r>
      <w:r>
        <w:rPr>
          <w:rFonts w:ascii="Arial" w:hAnsi="Arial" w:cs="Arial"/>
          <w:sz w:val="22"/>
          <w:szCs w:val="22"/>
        </w:rPr>
        <w:t>Qualificação Técnica, conforme o art. 30 da Lei n.º 8.666/1993, e nos termos do subitem “</w:t>
      </w:r>
      <w:r>
        <w:rPr>
          <w:rFonts w:ascii="Arial" w:hAnsi="Arial" w:cs="Arial"/>
          <w:b/>
          <w:sz w:val="22"/>
          <w:szCs w:val="22"/>
        </w:rPr>
        <w:t>10.4.4.</w:t>
      </w:r>
      <w:r>
        <w:rPr>
          <w:rFonts w:ascii="Arial" w:hAnsi="Arial" w:cs="Arial"/>
          <w:sz w:val="22"/>
          <w:szCs w:val="22"/>
        </w:rPr>
        <w:t>” deste Edital</w:t>
      </w:r>
      <w:r>
        <w:rPr>
          <w:rFonts w:hint="default" w:ascii="Arial" w:hAnsi="Arial" w:cs="Arial"/>
          <w:sz w:val="22"/>
          <w:szCs w:val="22"/>
          <w:lang w:val="pt-BR"/>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decreto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960" w:leftChars="400" w:firstLine="0" w:firstLineChars="0"/>
        <w:jc w:val="both"/>
        <w:rPr>
          <w:rFonts w:hint="default" w:ascii="Arial" w:hAnsi="Arial" w:cs="Arial"/>
          <w:b/>
          <w:sz w:val="22"/>
          <w:szCs w:val="22"/>
        </w:rPr>
      </w:pPr>
      <w:r>
        <w:rPr>
          <w:rFonts w:hint="default" w:ascii="Arial" w:hAnsi="Arial" w:cs="Arial"/>
          <w:b/>
          <w:bCs/>
          <w:sz w:val="22"/>
          <w:szCs w:val="22"/>
          <w:lang w:val="pt-BR"/>
        </w:rPr>
        <w:t>c.1.4)</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c</w:t>
      </w:r>
      <w:r>
        <w:rPr>
          <w:rFonts w:hint="default" w:ascii="Arial" w:hAnsi="Arial" w:cs="Arial"/>
          <w:b/>
          <w:sz w:val="22"/>
          <w:szCs w:val="22"/>
        </w:rPr>
        <w:t>.1</w:t>
      </w:r>
      <w:r>
        <w:rPr>
          <w:rFonts w:hint="default" w:ascii="Arial" w:hAnsi="Arial" w:cs="Arial"/>
          <w:b/>
          <w:sz w:val="22"/>
          <w:szCs w:val="22"/>
          <w:lang w:val="pt-BR"/>
        </w:rPr>
        <w:t>.4.1</w:t>
      </w:r>
      <w:r>
        <w:rPr>
          <w:rFonts w:hint="default" w:ascii="Arial" w:hAnsi="Arial" w:cs="Arial"/>
          <w:b/>
          <w:sz w:val="22"/>
          <w:szCs w:val="22"/>
        </w:rPr>
        <w:t xml:space="preserve">)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c</w:t>
      </w:r>
      <w:r>
        <w:rPr>
          <w:rFonts w:hint="default" w:ascii="Arial" w:hAnsi="Arial" w:cs="Arial"/>
          <w:b/>
          <w:bCs w:val="0"/>
          <w:sz w:val="22"/>
          <w:szCs w:val="22"/>
          <w:highlight w:val="none"/>
          <w:lang w:val="pt-BR"/>
        </w:rPr>
        <w:t>.</w:t>
      </w:r>
      <w:r>
        <w:rPr>
          <w:rFonts w:hint="default" w:cs="Arial"/>
          <w:b/>
          <w:bCs w:val="0"/>
          <w:sz w:val="22"/>
          <w:szCs w:val="22"/>
          <w:highlight w:val="none"/>
          <w:lang w:val="pt-BR"/>
        </w:rPr>
        <w:t>1.4.</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Pr>
          <w:rFonts w:ascii="Arial" w:hAnsi="Arial" w:cs="Arial"/>
          <w:b/>
          <w:bCs/>
          <w:sz w:val="22"/>
          <w:szCs w:val="22"/>
        </w:rPr>
        <w:t>EMPRESA</w:t>
      </w:r>
      <w:r>
        <w:rPr>
          <w:rFonts w:hint="default" w:ascii="Arial" w:hAnsi="Arial" w:cs="Arial"/>
          <w:b/>
          <w:bCs/>
          <w:sz w:val="22"/>
          <w:szCs w:val="22"/>
          <w:lang w:val="pt-BR"/>
        </w:rPr>
        <w:t xml:space="preserve"> (PESSOA JURÍDICA)</w:t>
      </w:r>
      <w:r>
        <w:rPr>
          <w:rFonts w:ascii="Arial" w:hAnsi="Arial" w:cs="Arial"/>
          <w:b/>
          <w:bCs/>
          <w:sz w:val="22"/>
          <w:szCs w:val="22"/>
        </w:rPr>
        <w:t xml:space="preserve"> </w:t>
      </w:r>
      <w:r>
        <w:rPr>
          <w:rFonts w:ascii="Arial" w:hAnsi="Arial" w:cs="Arial"/>
          <w:sz w:val="22"/>
          <w:szCs w:val="22"/>
        </w:rPr>
        <w:t xml:space="preserve">tenha </w:t>
      </w:r>
      <w:r>
        <w:rPr>
          <w:rFonts w:ascii="Arial" w:hAnsi="Arial" w:cs="Arial"/>
          <w:bCs/>
          <w:sz w:val="22"/>
          <w:szCs w:val="22"/>
        </w:rPr>
        <w:t>executado obra compatível com o objeto da licitação;</w:t>
      </w:r>
    </w:p>
    <w:p>
      <w:pPr>
        <w:pStyle w:val="13"/>
        <w:ind w:left="0" w:leftChars="0" w:firstLine="0" w:firstLine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 xml:space="preserve">c) </w:t>
      </w:r>
      <w:r>
        <w:rPr>
          <w:rFonts w:ascii="Arial" w:hAnsi="Arial" w:eastAsia="Arial" w:cs="Arial"/>
          <w:sz w:val="24"/>
          <w:szCs w:val="24"/>
          <w:lang w:val="pt-PT" w:eastAsia="pt-PT" w:bidi="pt-PT"/>
        </w:rPr>
        <w:t>A licitante deverá comprovar ter executado, a qualquer tempo, Execução de Construção de complexidade equivalente ou superior ao objeto desta licitação, apresentando Atestado(s) de capacidade técnico-operacional (em caso de consórcio, de quaisquer das empresas que o compõem) devidamente registrado(s) no CREA da região onde os serviços foram executados, acompanhados(s) da(s) respectiva(s) Certidão(ões) de Acervo Técnico – CAT, expedida(s) por esses Conselhos,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r>
        <w:rPr>
          <w:rFonts w:hint="default" w:ascii="Arial" w:hAnsi="Arial" w:eastAsia="Arial" w:cs="Arial"/>
          <w:sz w:val="24"/>
          <w:szCs w:val="24"/>
          <w:lang w:val="pt-BR" w:eastAsia="pt-PT" w:bidi="pt-PT"/>
        </w:rPr>
        <w:t>:</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rPr>
            </w:pPr>
            <w:r>
              <w:rPr>
                <w:rFonts w:hint="default" w:ascii="Arial" w:hAnsi="Arial" w:cs="Arial"/>
                <w:color w:val="000009"/>
                <w:sz w:val="20"/>
                <w:szCs w:val="20"/>
                <w:highlight w:val="none"/>
              </w:rPr>
              <w:t>Item</w:t>
            </w: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3.30</w:t>
            </w:r>
          </w:p>
        </w:tc>
        <w:tc>
          <w:tcPr>
            <w:tcW w:w="3415" w:type="dxa"/>
            <w:vAlign w:val="top"/>
          </w:tcPr>
          <w:p>
            <w:pPr>
              <w:pStyle w:val="370"/>
              <w:keepNext w:val="0"/>
              <w:keepLines w:val="0"/>
              <w:suppressLineNumbers w:val="0"/>
              <w:spacing w:before="0" w:beforeAutospacing="0" w:after="160" w:afterAutospacing="0" w:line="270" w:lineRule="exact"/>
              <w:ind w:left="162" w:right="168"/>
              <w:jc w:val="both"/>
              <w:rPr>
                <w:rFonts w:hint="default" w:ascii="Arial" w:hAnsi="Arial" w:cs="Arial"/>
                <w:sz w:val="16"/>
                <w:szCs w:val="16"/>
                <w:highlight w:val="none"/>
                <w:lang w:val="pt-BR"/>
              </w:rPr>
            </w:pPr>
            <w:r>
              <w:rPr>
                <w:rFonts w:hint="default" w:ascii="Arial" w:hAnsi="Arial" w:cs="Arial"/>
                <w:sz w:val="16"/>
                <w:szCs w:val="16"/>
                <w:highlight w:val="none"/>
                <w:lang w:val="pt-BR"/>
              </w:rPr>
              <w:t>LUMINÁRIA EM MED PARA ILUMINAÇÃO PÚBLICA, 150w, bivolt selo A INMETRO, corpo em alumínio INJ PF 0,95, Prot DPS 10KV, IP66, IK09, Temp. Cor 5000K, IRC= ou 70% v. útil 50.000H, 130LMW. Gar. 5 anos, modelo GL216 G-light ou similar</w:t>
            </w: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r>
              <w:rPr>
                <w:rFonts w:hint="default" w:ascii="Arial" w:hAnsi="Arial" w:cs="Arial"/>
                <w:sz w:val="16"/>
                <w:szCs w:val="16"/>
                <w:highlight w:val="none"/>
                <w:lang w:val="pt-BR"/>
              </w:rPr>
              <w:t>510</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r>
              <w:rPr>
                <w:rFonts w:hint="default" w:ascii="Arial" w:hAnsi="Arial" w:cs="Arial"/>
                <w:sz w:val="16"/>
                <w:szCs w:val="16"/>
                <w:highlight w:val="none"/>
                <w:lang w:val="pt-BR"/>
              </w:rPr>
              <w:t>R$ 1.873,33</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4.32</w:t>
            </w:r>
          </w:p>
        </w:tc>
        <w:tc>
          <w:tcPr>
            <w:tcW w:w="3415" w:type="dxa"/>
            <w:vAlign w:val="top"/>
          </w:tcPr>
          <w:p>
            <w:pPr>
              <w:pStyle w:val="370"/>
              <w:keepNext w:val="0"/>
              <w:keepLines w:val="0"/>
              <w:suppressLineNumbers w:val="0"/>
              <w:spacing w:before="137" w:beforeAutospacing="0" w:after="160" w:afterAutospacing="0" w:line="256" w:lineRule="auto"/>
              <w:ind w:left="162" w:right="173"/>
              <w:jc w:val="both"/>
              <w:rPr>
                <w:rFonts w:hint="default" w:ascii="Arial" w:hAnsi="Arial" w:cs="Arial"/>
                <w:sz w:val="16"/>
                <w:szCs w:val="16"/>
                <w:highlight w:val="none"/>
                <w:lang w:val="pt-BR"/>
              </w:rPr>
            </w:pPr>
            <w:r>
              <w:rPr>
                <w:rFonts w:hint="default" w:ascii="Arial" w:hAnsi="Arial" w:cs="Arial"/>
                <w:sz w:val="16"/>
                <w:szCs w:val="16"/>
                <w:highlight w:val="none"/>
                <w:lang w:val="pt-BR"/>
              </w:rPr>
              <w:t>INSTALAÇÃO DE POSTE PARA ILUMINAÇÃO PÚBLICA TELECÔNICO DE AÇO GALVANIZADO A FOGO, H=10M, RETO FLANGEADO, PINTADO E JANELA DE INSPEÇÃO.</w:t>
            </w: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r>
              <w:rPr>
                <w:rFonts w:hint="default" w:ascii="Arial" w:hAnsi="Arial" w:cs="Arial"/>
                <w:sz w:val="16"/>
                <w:szCs w:val="16"/>
                <w:highlight w:val="none"/>
                <w:lang w:val="pt-BR"/>
              </w:rPr>
              <w:t>126</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r>
              <w:rPr>
                <w:rFonts w:hint="default" w:ascii="Arial" w:hAnsi="Arial" w:cs="Arial"/>
                <w:sz w:val="16"/>
                <w:szCs w:val="16"/>
                <w:highlight w:val="none"/>
                <w:lang w:val="pt-BR"/>
              </w:rPr>
              <w:t>956,07</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r>
              <w:rPr>
                <w:rFonts w:hint="default" w:ascii="Arial" w:hAnsi="Arial" w:cs="Arial"/>
                <w:sz w:val="16"/>
                <w:szCs w:val="16"/>
                <w:highlight w:val="none"/>
                <w:lang w:val="pt-BR"/>
              </w:rPr>
              <w:t>4.34</w:t>
            </w:r>
          </w:p>
        </w:tc>
        <w:tc>
          <w:tcPr>
            <w:tcW w:w="3415" w:type="dxa"/>
            <w:vAlign w:val="top"/>
          </w:tcPr>
          <w:p>
            <w:pPr>
              <w:pStyle w:val="370"/>
              <w:keepNext w:val="0"/>
              <w:keepLines w:val="0"/>
              <w:suppressLineNumbers w:val="0"/>
              <w:spacing w:before="137" w:beforeAutospacing="0" w:after="160" w:afterAutospacing="0" w:line="256" w:lineRule="auto"/>
              <w:ind w:left="162" w:leftChars="0" w:right="173" w:rightChars="0"/>
              <w:jc w:val="both"/>
              <w:rPr>
                <w:rFonts w:hint="default" w:ascii="Arial" w:hAnsi="Arial" w:cs="Arial"/>
                <w:sz w:val="16"/>
                <w:szCs w:val="16"/>
                <w:highlight w:val="none"/>
              </w:rPr>
            </w:pPr>
            <w:r>
              <w:rPr>
                <w:rFonts w:hint="default" w:ascii="Arial" w:hAnsi="Arial" w:cs="Arial"/>
                <w:sz w:val="16"/>
                <w:szCs w:val="16"/>
                <w:highlight w:val="none"/>
                <w:lang w:val="pt-BR"/>
              </w:rPr>
              <w:t>INSTALAÇÃO DE POSTE PARA ILUMINAÇÃO PÚBLICA TELECÔNICO DE AÇO GALVANIZADO A FOGO, H=10M, RETO FLANGEADO, PINTADO E JANELA DE INSPEÇÃO.</w:t>
            </w: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126</w:t>
            </w: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r>
              <w:rPr>
                <w:rFonts w:hint="default" w:ascii="Arial" w:hAnsi="Arial" w:cs="Arial"/>
                <w:sz w:val="16"/>
                <w:szCs w:val="16"/>
                <w:highlight w:val="none"/>
                <w:lang w:val="pt-BR"/>
              </w:rPr>
              <w:t>R$ 2.005,74</w:t>
            </w: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r>
              <w:rPr>
                <w:rFonts w:hint="default" w:ascii="Arial" w:hAnsi="Arial" w:cs="Arial"/>
                <w:b/>
                <w:bCs/>
                <w:sz w:val="21"/>
                <w:szCs w:val="21"/>
                <w:highlight w:val="none"/>
                <w:lang w:val="pt-BR"/>
              </w:rPr>
              <w:t>63</w:t>
            </w:r>
          </w:p>
        </w:tc>
      </w:tr>
    </w:tbl>
    <w:p>
      <w:pPr>
        <w:pStyle w:val="13"/>
        <w:ind w:left="0" w:leftChars="0" w:firstLine="0" w:firstLineChars="0"/>
        <w:jc w:val="both"/>
        <w:rPr>
          <w:rFonts w:hint="default"/>
          <w:b w:val="0"/>
          <w:bCs/>
          <w:sz w:val="26"/>
          <w:lang w:val="pt-BR"/>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Jurídicas de direito público ou privado, para o técnico responsável devidamente registrado na entidade profissional competente, devidamente acompanhado da respectiva Certidão de Acervo Técico – CAT, de obras ou serviços executados, que comprove a execução de obras de que a licitante tenha executado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Atestado de visita técnica ou declaração de conhecimento do objeto, conforme anexos IX e X.</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ascii="Arial" w:hAnsi="Arial" w:cs="Arial"/>
          <w:b/>
          <w:bCs/>
          <w:iCs/>
          <w:sz w:val="22"/>
          <w:szCs w:val="22"/>
        </w:rPr>
        <w:t>ANEXO 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ascii="Arial" w:hAnsi="Arial" w:cs="Arial"/>
          <w:b/>
          <w:sz w:val="22"/>
          <w:szCs w:val="22"/>
        </w:rPr>
        <w:t>ANEXO 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 xml:space="preserve">Declaração firmada por seu representante legal, assegurando que tem pleno conhecimento do Cronograma Financeiro de desembolso conforme medição e do prazo de execução da obra de </w:t>
      </w:r>
      <w:r>
        <w:rPr>
          <w:rFonts w:hint="default" w:ascii="Arial" w:hAnsi="Arial" w:cs="Arial"/>
          <w:sz w:val="22"/>
          <w:szCs w:val="22"/>
          <w:lang w:val="pt-BR"/>
        </w:rPr>
        <w:t>150 (Cento e Cinquenta)</w:t>
      </w:r>
      <w:r>
        <w:rPr>
          <w:rFonts w:ascii="Arial" w:hAnsi="Arial" w:cs="Arial"/>
          <w:sz w:val="22"/>
          <w:szCs w:val="22"/>
        </w:rPr>
        <w:t xml:space="preserve"> dias  </w:t>
      </w:r>
      <w:r>
        <w:rPr>
          <w:rFonts w:ascii="Arial" w:hAnsi="Arial" w:cs="Arial"/>
          <w:b/>
          <w:sz w:val="22"/>
          <w:szCs w:val="22"/>
        </w:rPr>
        <w:t>ANEXO 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possuir alguma restrição na documentação referente à regularidade fiscal, esta deverá ser mencionada, como ressalva, na supracitada declaração.</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o(a)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o(a)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218 das 07:00h ás 1</w:t>
      </w:r>
      <w:r>
        <w:rPr>
          <w:rFonts w:hint="default"/>
          <w:lang w:val="pt-BR"/>
        </w:rPr>
        <w:t>3</w:t>
      </w:r>
      <w:r>
        <w:t xml:space="preserve">:00;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15</w:t>
      </w:r>
      <w:r>
        <w:rPr>
          <w:b/>
        </w:rPr>
        <w:t>/</w:t>
      </w:r>
      <w:r>
        <w:rPr>
          <w:rFonts w:hint="default"/>
          <w:b/>
          <w:lang w:val="pt-BR"/>
        </w:rPr>
        <w:t>03</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p>
            <w:pPr>
              <w:jc w:val="center"/>
              <w:rPr>
                <w:rFonts w:hint="default" w:ascii="Arial" w:hAnsi="Arial" w:cs="Arial"/>
                <w:b/>
                <w:sz w:val="16"/>
                <w:szCs w:val="16"/>
                <w:highlight w:val="none"/>
                <w:lang w:val="pt-BR"/>
              </w:rPr>
            </w:pP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957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 xml:space="preserve">4.4.90.51.00 - 0100 </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1.936.685,73</w:t>
      </w:r>
      <w:r>
        <w:rPr>
          <w:highlight w:val="none"/>
        </w:rPr>
        <w:t xml:space="preserve"> </w:t>
      </w:r>
      <w:r>
        <w:rPr>
          <w:rFonts w:hint="default"/>
          <w:highlight w:val="none"/>
          <w:lang w:val="pt-BR"/>
        </w:rPr>
        <w:t>(Um milhão novecentos e trinta e seis mil, seiscentos e oitenta e cinco reais e setenta e três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20"/>
                <w:lang w:val="pt-BR"/>
              </w:rPr>
              <w:t>004/2021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004/2021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16</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11</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004/2021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02 </w:t>
      </w:r>
      <w:r>
        <w:rPr>
          <w:rFonts w:ascii="Arial" w:hAnsi="Arial" w:cs="Arial"/>
          <w:sz w:val="22"/>
          <w:szCs w:val="22"/>
        </w:rPr>
        <w:t xml:space="preserve">de </w:t>
      </w:r>
      <w:r>
        <w:rPr>
          <w:rFonts w:hint="default" w:ascii="Arial" w:hAnsi="Arial" w:cs="Arial"/>
          <w:sz w:val="22"/>
          <w:szCs w:val="22"/>
          <w:lang w:val="pt-BR"/>
        </w:rPr>
        <w:t xml:space="preserve">março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ILUMINAÇÃO DA ORLA DO LAGO MUNICIPAL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004/2021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Contratação de </w:t>
      </w:r>
      <w:r>
        <w:rPr>
          <w:rFonts w:hint="default" w:ascii="Arial" w:hAnsi="Arial" w:cs="Arial"/>
          <w:i/>
          <w:sz w:val="20"/>
          <w:szCs w:val="20"/>
          <w:lang w:val="pt-BR"/>
        </w:rPr>
        <w:t xml:space="preserve">empresa especializada </w:t>
      </w:r>
      <w:r>
        <w:rPr>
          <w:rFonts w:ascii="Arial" w:hAnsi="Arial" w:cs="Arial"/>
          <w:i/>
          <w:sz w:val="20"/>
          <w:szCs w:val="20"/>
        </w:rPr>
        <w:t>para execução d</w:t>
      </w:r>
      <w:r>
        <w:rPr>
          <w:rFonts w:hint="default" w:ascii="Arial" w:hAnsi="Arial" w:cs="Arial"/>
          <w:i/>
          <w:sz w:val="20"/>
          <w:szCs w:val="20"/>
          <w:lang w:val="pt-BR"/>
        </w:rPr>
        <w:t>e obra de engenharia visando a ILUMINAÇÃO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i/>
          <w:sz w:val="20"/>
          <w:szCs w:val="20"/>
        </w:rPr>
        <w:t>, conforme edital, memorial descritivo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150 (Cento e Cinquenta)</w:t>
      </w:r>
      <w:r>
        <w:rPr>
          <w:rFonts w:ascii="Arial" w:hAnsi="Arial" w:cs="Arial"/>
          <w:sz w:val="18"/>
          <w:szCs w:val="18"/>
        </w:rPr>
        <w:t xml:space="preserve"> dias consecutivos, conforme Planilha de Preços anexa.</w:t>
      </w:r>
    </w:p>
    <w:p>
      <w:pPr>
        <w:autoSpaceDE w:val="0"/>
        <w:autoSpaceDN w:val="0"/>
        <w:adjustRightInd w:val="0"/>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004/2021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004/2021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spacing w:line="276" w:lineRule="auto"/>
        <w:ind w:right="27"/>
        <w:jc w:val="center"/>
        <w:rPr>
          <w:rFonts w:ascii="Arial" w:hAnsi="Arial" w:cs="Arial"/>
          <w:b/>
          <w:sz w:val="22"/>
          <w:szCs w:val="22"/>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004/2021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409103972"/>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004/2021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004/2021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004/2021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ILUMINAÇÃO DA ORLA DO LAGO MUNICIPAL DE PRIMAVERA DO LESTE - MT, fornecendo os materiais, mão de obra, equipamentos e tudo mais que se fizer necessário para a execução dos serviços, conforme projeto arquitetônico, de alvenaria e hidrossanitário, conforme edital, memorial descritivo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004/2021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ILUMINAÇÃO DA ORLA DO LAGO MUNICIPAL DE PRIMAVERA DO LESTE - MT, fornecendo os materiais, mão de obra, equipamentos e tudo mais que se fizer necessário para a execução dos serviços, conforme projeto arquitetônico, de alvenaria e hidrossanitário, conforme edital, memorial descritivo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004/2021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004/2021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004/2021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004/2021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004/2021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150 (Cento e Cinquenta)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004/2021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177/2021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ascii="Arial" w:hAnsi="Arial" w:cs="Arial"/>
          <w:b/>
          <w:sz w:val="20"/>
          <w:szCs w:val="20"/>
        </w:rPr>
        <w:t xml:space="preserve">CONTRATAÇÃO DE </w:t>
      </w:r>
      <w:r>
        <w:rPr>
          <w:rFonts w:hint="default" w:ascii="Arial" w:hAnsi="Arial" w:cs="Arial"/>
          <w:b/>
          <w:sz w:val="20"/>
          <w:szCs w:val="20"/>
          <w:lang w:val="pt-BR"/>
        </w:rPr>
        <w:t xml:space="preserve">EMPRESA ESPECIALIZADA </w:t>
      </w:r>
      <w:r>
        <w:rPr>
          <w:rFonts w:ascii="Arial" w:hAnsi="Arial" w:cs="Arial"/>
          <w:b/>
          <w:sz w:val="20"/>
          <w:szCs w:val="20"/>
        </w:rPr>
        <w:t>PARA EXECUÇÃO D</w:t>
      </w:r>
      <w:r>
        <w:rPr>
          <w:rFonts w:hint="default" w:ascii="Arial" w:hAnsi="Arial" w:cs="Arial"/>
          <w:b/>
          <w:sz w:val="20"/>
          <w:szCs w:val="20"/>
          <w:lang w:val="pt-BR"/>
        </w:rPr>
        <w:t>E OBRA DE ENGENHARIA VISANDO A ILUMINAÇÃO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b/>
          <w:sz w:val="20"/>
          <w:szCs w:val="20"/>
        </w:rPr>
        <w:t>, CONFORME EDITAL, MEMORIAL DESCRITIVO E SEUS ANEXOS,</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177/2021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004/2021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Contratação de </w:t>
      </w:r>
      <w:r>
        <w:rPr>
          <w:rFonts w:hint="default" w:ascii="Arial" w:hAnsi="Arial" w:cs="Arial"/>
          <w:sz w:val="22"/>
          <w:szCs w:val="22"/>
          <w:lang w:val="pt-BR"/>
        </w:rPr>
        <w:t xml:space="preserve">empresa especializada </w:t>
      </w:r>
      <w:r>
        <w:rPr>
          <w:rFonts w:ascii="Arial" w:hAnsi="Arial" w:cs="Arial"/>
          <w:sz w:val="22"/>
          <w:szCs w:val="22"/>
        </w:rPr>
        <w:t>para execução d</w:t>
      </w:r>
      <w:r>
        <w:rPr>
          <w:rFonts w:hint="default" w:ascii="Arial" w:hAnsi="Arial" w:cs="Arial"/>
          <w:sz w:val="22"/>
          <w:szCs w:val="22"/>
          <w:lang w:val="pt-BR"/>
        </w:rPr>
        <w:t>e obra de engenharia visando a ILUMINAÇÃO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sz w:val="22"/>
          <w:szCs w:val="22"/>
        </w:rPr>
        <w:t>, conforme edital, memorial descritivo e seus anexos,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ILUMINAÇÃO DA ORLA DO LAGO MUNICIPAL DE PRIMAVERA DO LESTE - MT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004/2021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150 (Cento e Cinquenta)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widowControl w:val="0"/>
        <w:numPr>
          <w:ilvl w:val="1"/>
          <w:numId w:val="26"/>
        </w:numPr>
        <w:tabs>
          <w:tab w:val="left" w:pos="567"/>
        </w:tabs>
        <w:spacing w:before="100" w:beforeAutospacing="1" w:after="100" w:afterAutospacing="1"/>
        <w:jc w:val="both"/>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spacing w:after="120"/>
        <w:ind w:left="425"/>
        <w:jc w:val="both"/>
        <w:rPr>
          <w:rFonts w:ascii="Arial" w:hAnsi="Arial" w:cs="Arial"/>
          <w:bCs/>
          <w:iCs/>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p>
            <w:pPr>
              <w:jc w:val="center"/>
              <w:rPr>
                <w:rFonts w:hint="default" w:ascii="Arial" w:hAnsi="Arial" w:cs="Arial"/>
                <w:b/>
                <w:sz w:val="16"/>
                <w:szCs w:val="16"/>
                <w:highlight w:val="none"/>
                <w:lang w:val="pt-BR"/>
              </w:rPr>
            </w:pP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957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 xml:space="preserve">4.4.90.51.00 - 0100 </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004/2021.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150 (Cento e Cinquenta)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004/2021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004/2021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004/2021</w:t>
      </w:r>
      <w:r>
        <w:rPr>
          <w:rFonts w:ascii="Arial" w:hAnsi="Arial" w:cs="Arial"/>
          <w:sz w:val="20"/>
          <w:szCs w:val="20"/>
        </w:rPr>
        <w:t>, referente a</w:t>
      </w:r>
      <w:r>
        <w:rPr>
          <w:rFonts w:ascii="Arial" w:hAnsi="Arial" w:cs="Arial"/>
          <w:b/>
          <w:sz w:val="20"/>
          <w:szCs w:val="20"/>
        </w:rPr>
        <w:t xml:space="preserve"> </w:t>
      </w:r>
      <w:r>
        <w:rPr>
          <w:rFonts w:ascii="Arial" w:hAnsi="Arial" w:cs="Arial"/>
          <w:b w:val="0"/>
          <w:bCs/>
          <w:sz w:val="20"/>
          <w:szCs w:val="20"/>
        </w:rPr>
        <w:t xml:space="preserve">Contratação de </w:t>
      </w:r>
      <w:r>
        <w:rPr>
          <w:rFonts w:hint="default" w:ascii="Arial" w:hAnsi="Arial" w:cs="Arial"/>
          <w:b w:val="0"/>
          <w:bCs/>
          <w:sz w:val="20"/>
          <w:szCs w:val="20"/>
          <w:lang w:val="pt-BR"/>
        </w:rPr>
        <w:t xml:space="preserve">empresa especializada </w:t>
      </w:r>
      <w:r>
        <w:rPr>
          <w:rFonts w:ascii="Arial" w:hAnsi="Arial" w:cs="Arial"/>
          <w:b w:val="0"/>
          <w:bCs/>
          <w:sz w:val="20"/>
          <w:szCs w:val="20"/>
        </w:rPr>
        <w:t>para execução d</w:t>
      </w:r>
      <w:r>
        <w:rPr>
          <w:rFonts w:hint="default" w:ascii="Arial" w:hAnsi="Arial" w:cs="Arial"/>
          <w:b w:val="0"/>
          <w:bCs/>
          <w:sz w:val="20"/>
          <w:szCs w:val="20"/>
          <w:lang w:val="pt-BR"/>
        </w:rPr>
        <w:t>e obra de engenharia visando a ILUMINAÇÃO DA ORLA DO LAGO MUNICIPAL DE PRIMAVERA DO LESTE - MT, fornecendo os materiais, mão de obra, equipamentos e tudo mais que se fizer necessário para a execução dos serviços, conforme projeto arquitetônico, de alvenaria e hidrossanitário</w:t>
      </w:r>
      <w:r>
        <w:rPr>
          <w:rFonts w:ascii="Arial" w:hAnsi="Arial" w:cs="Arial"/>
          <w:b w:val="0"/>
          <w:bCs/>
          <w:sz w:val="20"/>
          <w:szCs w:val="20"/>
        </w:rPr>
        <w:t xml:space="preserve">, conforme edital, memorial descritivo e seus anexos,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004/2021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março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004/2021</w:t>
    </w:r>
    <w:r>
      <w:rPr>
        <w:rFonts w:ascii="Arial" w:hAnsi="Arial" w:cs="Arial"/>
        <w:sz w:val="16"/>
        <w:szCs w:val="16"/>
      </w:rPr>
      <w:t xml:space="preserve"> – Processo nº </w:t>
    </w:r>
    <w:r>
      <w:rPr>
        <w:rFonts w:ascii="Arial" w:hAnsi="Arial" w:cs="Arial"/>
        <w:sz w:val="16"/>
        <w:szCs w:val="16"/>
        <w:lang w:val="pt-BR"/>
      </w:rPr>
      <w:t>177/2021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F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4043E73"/>
    <w:rsid w:val="05466B7E"/>
    <w:rsid w:val="07151D79"/>
    <w:rsid w:val="07484206"/>
    <w:rsid w:val="0A0F5947"/>
    <w:rsid w:val="0A8715A7"/>
    <w:rsid w:val="0B3346EA"/>
    <w:rsid w:val="0BFE6104"/>
    <w:rsid w:val="0C68195B"/>
    <w:rsid w:val="0CE970EE"/>
    <w:rsid w:val="0E3C740D"/>
    <w:rsid w:val="0F293577"/>
    <w:rsid w:val="0FDA5007"/>
    <w:rsid w:val="0FDF73CE"/>
    <w:rsid w:val="10774888"/>
    <w:rsid w:val="115300D0"/>
    <w:rsid w:val="128D66E5"/>
    <w:rsid w:val="132A11B2"/>
    <w:rsid w:val="14175551"/>
    <w:rsid w:val="165650DC"/>
    <w:rsid w:val="16E25DF1"/>
    <w:rsid w:val="18250D18"/>
    <w:rsid w:val="1968243D"/>
    <w:rsid w:val="1BC3436D"/>
    <w:rsid w:val="1E587CAE"/>
    <w:rsid w:val="1F9C3F81"/>
    <w:rsid w:val="20614BAA"/>
    <w:rsid w:val="22AC77B2"/>
    <w:rsid w:val="24E811A0"/>
    <w:rsid w:val="26744675"/>
    <w:rsid w:val="2833270A"/>
    <w:rsid w:val="2AF33546"/>
    <w:rsid w:val="2B487D7D"/>
    <w:rsid w:val="2BA0335E"/>
    <w:rsid w:val="2E334383"/>
    <w:rsid w:val="30A44744"/>
    <w:rsid w:val="31814A20"/>
    <w:rsid w:val="346F2A77"/>
    <w:rsid w:val="35AF6480"/>
    <w:rsid w:val="35C620D1"/>
    <w:rsid w:val="36934F38"/>
    <w:rsid w:val="375B7D29"/>
    <w:rsid w:val="386D2073"/>
    <w:rsid w:val="3C873AF0"/>
    <w:rsid w:val="3DA611BF"/>
    <w:rsid w:val="3DC36B5D"/>
    <w:rsid w:val="3E6B24FB"/>
    <w:rsid w:val="3E9203C8"/>
    <w:rsid w:val="3EA67DCA"/>
    <w:rsid w:val="43745B5A"/>
    <w:rsid w:val="43A26A07"/>
    <w:rsid w:val="460947D5"/>
    <w:rsid w:val="465A537E"/>
    <w:rsid w:val="467F787B"/>
    <w:rsid w:val="47EC2CC3"/>
    <w:rsid w:val="48A60B17"/>
    <w:rsid w:val="4C23123A"/>
    <w:rsid w:val="4C4D6776"/>
    <w:rsid w:val="4CCE2E1F"/>
    <w:rsid w:val="4D0C492B"/>
    <w:rsid w:val="4EAA2EDC"/>
    <w:rsid w:val="51655364"/>
    <w:rsid w:val="51A21F1A"/>
    <w:rsid w:val="53396A1D"/>
    <w:rsid w:val="53DF3823"/>
    <w:rsid w:val="54F81488"/>
    <w:rsid w:val="55440236"/>
    <w:rsid w:val="556E0BC6"/>
    <w:rsid w:val="56CD6945"/>
    <w:rsid w:val="58F726E6"/>
    <w:rsid w:val="5A0E3275"/>
    <w:rsid w:val="5B507138"/>
    <w:rsid w:val="5BDB1229"/>
    <w:rsid w:val="5C9C12BF"/>
    <w:rsid w:val="5EAA040C"/>
    <w:rsid w:val="60781307"/>
    <w:rsid w:val="61A0005D"/>
    <w:rsid w:val="631909D2"/>
    <w:rsid w:val="638852E5"/>
    <w:rsid w:val="63934206"/>
    <w:rsid w:val="639B49D2"/>
    <w:rsid w:val="655A5AC2"/>
    <w:rsid w:val="671A5B83"/>
    <w:rsid w:val="67882638"/>
    <w:rsid w:val="6797018A"/>
    <w:rsid w:val="68610D54"/>
    <w:rsid w:val="68A00A21"/>
    <w:rsid w:val="694B1B6E"/>
    <w:rsid w:val="6B136C46"/>
    <w:rsid w:val="6DBE0B18"/>
    <w:rsid w:val="6E1B50DF"/>
    <w:rsid w:val="6F82063C"/>
    <w:rsid w:val="70257EDA"/>
    <w:rsid w:val="719D28D3"/>
    <w:rsid w:val="71B10979"/>
    <w:rsid w:val="72E118F0"/>
    <w:rsid w:val="73101CE7"/>
    <w:rsid w:val="742731CF"/>
    <w:rsid w:val="7537091A"/>
    <w:rsid w:val="76672BAF"/>
    <w:rsid w:val="776F0AA2"/>
    <w:rsid w:val="779C0A5C"/>
    <w:rsid w:val="7D1F3F3E"/>
    <w:rsid w:val="7D4B55A5"/>
    <w:rsid w:val="7D5E55DC"/>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6</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2021-03-25T16:55:28Z</cp:lastPrinted>
  <dcterms:modified xsi:type="dcterms:W3CDTF">2021-03-25T16:55:42Z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