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B0FC" w14:textId="77777777" w:rsidR="00B05C00" w:rsidRPr="00166676" w:rsidRDefault="00B05C00">
      <w:pPr>
        <w:ind w:left="-1120" w:right="-1135"/>
        <w:rPr>
          <w:rFonts w:ascii="Times New Roman" w:hAnsi="Times New Roman"/>
          <w:sz w:val="22"/>
          <w:szCs w:val="22"/>
        </w:rPr>
      </w:pPr>
    </w:p>
    <w:p w14:paraId="65E0806C" w14:textId="7E6F700C" w:rsidR="00B05C00" w:rsidRPr="00166676" w:rsidRDefault="00736B97">
      <w:pPr>
        <w:jc w:val="center"/>
        <w:rPr>
          <w:rFonts w:ascii="Times New Roman" w:hAnsi="Times New Roman"/>
          <w:b/>
          <w:u w:val="single"/>
        </w:rPr>
      </w:pPr>
      <w:r w:rsidRPr="00166676">
        <w:rPr>
          <w:rFonts w:ascii="Times New Roman" w:hAnsi="Times New Roman"/>
          <w:b/>
          <w:u w:val="single"/>
        </w:rPr>
        <w:t xml:space="preserve">ADENDO MODIFICADOR </w:t>
      </w:r>
    </w:p>
    <w:p w14:paraId="70AB9702" w14:textId="77777777" w:rsidR="00B05C00" w:rsidRPr="00166676" w:rsidRDefault="00B05C00">
      <w:pPr>
        <w:tabs>
          <w:tab w:val="left" w:pos="960"/>
        </w:tabs>
        <w:jc w:val="both"/>
        <w:rPr>
          <w:rFonts w:ascii="Times New Roman" w:hAnsi="Times New Roman"/>
          <w:sz w:val="22"/>
          <w:szCs w:val="22"/>
        </w:rPr>
      </w:pPr>
    </w:p>
    <w:p w14:paraId="01CD1786" w14:textId="77777777" w:rsidR="00B05C00" w:rsidRPr="00166676" w:rsidRDefault="00B05C00">
      <w:pPr>
        <w:tabs>
          <w:tab w:val="left" w:pos="960"/>
        </w:tabs>
        <w:jc w:val="both"/>
        <w:rPr>
          <w:rFonts w:ascii="Times New Roman" w:hAnsi="Times New Roman"/>
          <w:b/>
          <w:bCs/>
          <w:sz w:val="22"/>
          <w:szCs w:val="22"/>
        </w:rPr>
      </w:pPr>
    </w:p>
    <w:p w14:paraId="5F97B3E3" w14:textId="4F772AF6" w:rsidR="0043157F" w:rsidRPr="00166676" w:rsidRDefault="00736B97" w:rsidP="0043157F">
      <w:pPr>
        <w:widowControl w:val="0"/>
        <w:spacing w:before="60" w:after="60"/>
        <w:ind w:rightChars="100" w:right="240"/>
        <w:rPr>
          <w:rFonts w:ascii="Times New Roman" w:hAnsi="Times New Roman"/>
          <w:b/>
        </w:rPr>
      </w:pPr>
      <w:r w:rsidRPr="00166676">
        <w:rPr>
          <w:rFonts w:ascii="Times New Roman" w:hAnsi="Times New Roman"/>
          <w:b/>
        </w:rPr>
        <w:t>DISPENSA</w:t>
      </w:r>
      <w:r w:rsidR="0043157F" w:rsidRPr="00166676">
        <w:rPr>
          <w:rFonts w:ascii="Times New Roman" w:hAnsi="Times New Roman"/>
          <w:b/>
        </w:rPr>
        <w:t xml:space="preserve"> ELETRÔNIC</w:t>
      </w:r>
      <w:r w:rsidRPr="00166676">
        <w:rPr>
          <w:rFonts w:ascii="Times New Roman" w:hAnsi="Times New Roman"/>
          <w:b/>
        </w:rPr>
        <w:t>A</w:t>
      </w:r>
      <w:r w:rsidR="0043157F" w:rsidRPr="00166676">
        <w:rPr>
          <w:rFonts w:ascii="Times New Roman" w:hAnsi="Times New Roman"/>
          <w:b/>
        </w:rPr>
        <w:t xml:space="preserve"> Nº 0</w:t>
      </w:r>
      <w:r w:rsidRPr="00166676">
        <w:rPr>
          <w:rFonts w:ascii="Times New Roman" w:hAnsi="Times New Roman"/>
          <w:b/>
        </w:rPr>
        <w:t>8</w:t>
      </w:r>
      <w:r w:rsidR="0043157F" w:rsidRPr="00166676">
        <w:rPr>
          <w:rFonts w:ascii="Times New Roman" w:hAnsi="Times New Roman"/>
          <w:b/>
        </w:rPr>
        <w:t>/202</w:t>
      </w:r>
      <w:r w:rsidRPr="00166676">
        <w:rPr>
          <w:rFonts w:ascii="Times New Roman" w:hAnsi="Times New Roman"/>
          <w:b/>
        </w:rPr>
        <w:t>5</w:t>
      </w:r>
    </w:p>
    <w:p w14:paraId="59DCF94F" w14:textId="692EE5BB" w:rsidR="0043157F" w:rsidRPr="00166676" w:rsidRDefault="00736B97" w:rsidP="0043157F">
      <w:pPr>
        <w:widowControl w:val="0"/>
        <w:spacing w:before="60" w:after="60"/>
        <w:ind w:rightChars="100" w:right="240"/>
        <w:rPr>
          <w:rFonts w:ascii="Times New Roman" w:hAnsi="Times New Roman"/>
          <w:b/>
        </w:rPr>
      </w:pPr>
      <w:r w:rsidRPr="00166676">
        <w:rPr>
          <w:rFonts w:ascii="Times New Roman" w:hAnsi="Times New Roman"/>
          <w:b/>
        </w:rPr>
        <w:t>PROCESSO</w:t>
      </w:r>
      <w:r w:rsidR="0043157F" w:rsidRPr="00166676">
        <w:rPr>
          <w:rFonts w:ascii="Times New Roman" w:hAnsi="Times New Roman"/>
          <w:b/>
        </w:rPr>
        <w:t xml:space="preserve"> nº 1</w:t>
      </w:r>
      <w:r w:rsidRPr="00166676">
        <w:rPr>
          <w:rFonts w:ascii="Times New Roman" w:hAnsi="Times New Roman"/>
          <w:b/>
        </w:rPr>
        <w:t>2</w:t>
      </w:r>
      <w:r w:rsidR="00943CD2">
        <w:rPr>
          <w:rFonts w:ascii="Times New Roman" w:hAnsi="Times New Roman"/>
          <w:b/>
        </w:rPr>
        <w:t>7</w:t>
      </w:r>
      <w:r w:rsidR="0043157F" w:rsidRPr="00166676">
        <w:rPr>
          <w:rFonts w:ascii="Times New Roman" w:hAnsi="Times New Roman"/>
          <w:b/>
        </w:rPr>
        <w:t>/202</w:t>
      </w:r>
      <w:r w:rsidRPr="00166676">
        <w:rPr>
          <w:rFonts w:ascii="Times New Roman" w:hAnsi="Times New Roman"/>
          <w:b/>
        </w:rPr>
        <w:t>5</w:t>
      </w:r>
    </w:p>
    <w:p w14:paraId="757C6F5C" w14:textId="77777777" w:rsidR="0025699F" w:rsidRPr="00166676" w:rsidRDefault="0025699F" w:rsidP="0025699F">
      <w:pPr>
        <w:widowControl w:val="0"/>
        <w:spacing w:before="60" w:after="60"/>
        <w:ind w:rightChars="100" w:right="240"/>
        <w:rPr>
          <w:rFonts w:ascii="Times New Roman" w:hAnsi="Times New Roman"/>
          <w:b/>
        </w:rPr>
      </w:pPr>
    </w:p>
    <w:p w14:paraId="44561E44" w14:textId="61C87E7B" w:rsidR="0043157F" w:rsidRPr="00166676" w:rsidRDefault="002B364B">
      <w:pPr>
        <w:jc w:val="both"/>
        <w:rPr>
          <w:rFonts w:ascii="Times New Roman" w:hAnsi="Times New Roman"/>
          <w:bCs/>
        </w:rPr>
      </w:pPr>
      <w:r w:rsidRPr="00166676">
        <w:rPr>
          <w:rFonts w:ascii="Times New Roman" w:hAnsi="Times New Roman"/>
          <w:b/>
        </w:rPr>
        <w:t>OBJETO</w:t>
      </w:r>
      <w:r w:rsidRPr="00166676">
        <w:rPr>
          <w:rFonts w:ascii="Times New Roman" w:hAnsi="Times New Roman"/>
          <w:bCs/>
        </w:rPr>
        <w:t xml:space="preserve">: </w:t>
      </w:r>
      <w:r w:rsidR="00F25899" w:rsidRPr="00F25899">
        <w:rPr>
          <w:rFonts w:ascii="Times New Roman" w:hAnsi="Times New Roman"/>
          <w:bCs/>
        </w:rPr>
        <w:t>CONTRATAÇÃO DE EMPRESA ESPECIALIZADA NA PRESTAÇÃO DE SERVIÇO DE INTERNET RURAL COM FIBRA ÓPTICA PARA ATENDER A ESCOLA RURAL CME MASSAPE, POR DISPENSA, CONFORME MENCIONA A LEI DE LICITAÇÕES DE Nº 14.133/2021.</w:t>
      </w:r>
    </w:p>
    <w:p w14:paraId="41DB02AF" w14:textId="77777777" w:rsidR="00214838" w:rsidRPr="00166676" w:rsidRDefault="00214838">
      <w:pPr>
        <w:jc w:val="both"/>
        <w:rPr>
          <w:rFonts w:ascii="Times New Roman" w:hAnsi="Times New Roman"/>
          <w:bCs/>
        </w:rPr>
      </w:pPr>
    </w:p>
    <w:p w14:paraId="2398C072" w14:textId="6C08C087" w:rsidR="005E4CE0" w:rsidRDefault="002B364B" w:rsidP="005E4CE0">
      <w:pPr>
        <w:spacing w:after="120"/>
        <w:ind w:firstLine="708"/>
        <w:jc w:val="both"/>
        <w:rPr>
          <w:rFonts w:ascii="Times New Roman" w:hAnsi="Times New Roman"/>
        </w:rPr>
      </w:pPr>
      <w:r w:rsidRPr="00166676">
        <w:rPr>
          <w:rFonts w:ascii="Times New Roman" w:hAnsi="Times New Roman"/>
        </w:rPr>
        <w:t xml:space="preserve">A </w:t>
      </w:r>
      <w:r w:rsidR="00214838" w:rsidRPr="00166676">
        <w:rPr>
          <w:rFonts w:ascii="Times New Roman" w:hAnsi="Times New Roman"/>
        </w:rPr>
        <w:t>Agente de Contratação</w:t>
      </w:r>
      <w:r w:rsidRPr="00166676">
        <w:rPr>
          <w:rFonts w:ascii="Times New Roman" w:hAnsi="Times New Roman"/>
        </w:rPr>
        <w:t xml:space="preserve"> do município de Primavera do Leste, no uso das atribuições legais torna público que esta retificando, através deste ADENDO, o Edital da Licitação supramencionada.</w:t>
      </w:r>
    </w:p>
    <w:p w14:paraId="250CF55A" w14:textId="77777777" w:rsidR="005D036C" w:rsidRPr="005E4CE0" w:rsidRDefault="005D036C" w:rsidP="005E4CE0">
      <w:pPr>
        <w:spacing w:after="120"/>
        <w:ind w:firstLine="708"/>
        <w:jc w:val="both"/>
        <w:rPr>
          <w:rFonts w:ascii="Times New Roman" w:hAnsi="Times New Roman"/>
        </w:rPr>
      </w:pPr>
    </w:p>
    <w:p w14:paraId="4998181F" w14:textId="77777777" w:rsidR="005E4CE0" w:rsidRPr="005E4CE0" w:rsidRDefault="00214838" w:rsidP="005E4CE0">
      <w:pPr>
        <w:pStyle w:val="NormalWeb"/>
        <w:widowControl w:val="0"/>
        <w:numPr>
          <w:ilvl w:val="0"/>
          <w:numId w:val="6"/>
        </w:numPr>
        <w:autoSpaceDE w:val="0"/>
        <w:spacing w:line="360" w:lineRule="auto"/>
        <w:contextualSpacing/>
        <w:jc w:val="both"/>
        <w:textAlignment w:val="baseline"/>
        <w:rPr>
          <w:b/>
          <w:bCs/>
          <w:sz w:val="24"/>
          <w:lang w:val="pt-BR" w:eastAsia="pt-BR"/>
        </w:rPr>
      </w:pPr>
      <w:r w:rsidRPr="00166676">
        <w:rPr>
          <w:b/>
          <w:bCs/>
          <w:sz w:val="24"/>
        </w:rPr>
        <w:t xml:space="preserve">No edital, na Pag. </w:t>
      </w:r>
      <w:r w:rsidR="005E4CE0">
        <w:rPr>
          <w:b/>
          <w:bCs/>
          <w:sz w:val="24"/>
        </w:rPr>
        <w:t>02</w:t>
      </w:r>
      <w:r w:rsidR="00731F00">
        <w:rPr>
          <w:b/>
          <w:bCs/>
          <w:sz w:val="24"/>
        </w:rPr>
        <w:t>/0</w:t>
      </w:r>
      <w:r w:rsidR="005E4CE0">
        <w:rPr>
          <w:b/>
          <w:bCs/>
          <w:sz w:val="24"/>
        </w:rPr>
        <w:t>3</w:t>
      </w:r>
      <w:r w:rsidRPr="00166676">
        <w:rPr>
          <w:b/>
          <w:bCs/>
          <w:sz w:val="24"/>
        </w:rPr>
        <w:t xml:space="preserve">, </w:t>
      </w:r>
      <w:r w:rsidR="005E4CE0" w:rsidRPr="005E4CE0">
        <w:rPr>
          <w:b/>
          <w:bCs/>
          <w:sz w:val="24"/>
        </w:rPr>
        <w:t xml:space="preserve">SEÇÃO I – </w:t>
      </w:r>
      <w:r w:rsidR="005E4CE0" w:rsidRPr="005E4CE0">
        <w:rPr>
          <w:b/>
          <w:bCs/>
          <w:sz w:val="24"/>
        </w:rPr>
        <w:t xml:space="preserve">Do </w:t>
      </w:r>
      <w:r w:rsidR="005E4CE0">
        <w:rPr>
          <w:b/>
          <w:bCs/>
          <w:sz w:val="24"/>
        </w:rPr>
        <w:t>o</w:t>
      </w:r>
      <w:r w:rsidR="005E4CE0" w:rsidRPr="005E4CE0">
        <w:rPr>
          <w:b/>
          <w:bCs/>
          <w:sz w:val="24"/>
        </w:rPr>
        <w:t xml:space="preserve">bjeto </w:t>
      </w:r>
      <w:r w:rsidR="005E4CE0">
        <w:rPr>
          <w:b/>
          <w:bCs/>
          <w:sz w:val="24"/>
        </w:rPr>
        <w:t>d</w:t>
      </w:r>
      <w:r w:rsidR="005E4CE0" w:rsidRPr="005E4CE0">
        <w:rPr>
          <w:b/>
          <w:bCs/>
          <w:sz w:val="24"/>
        </w:rPr>
        <w:t>a Contrata</w:t>
      </w:r>
      <w:r w:rsidR="005E4CE0">
        <w:rPr>
          <w:b/>
          <w:bCs/>
          <w:sz w:val="24"/>
        </w:rPr>
        <w:t>ç</w:t>
      </w:r>
      <w:r w:rsidR="005E4CE0" w:rsidRPr="005E4CE0">
        <w:rPr>
          <w:b/>
          <w:bCs/>
          <w:sz w:val="24"/>
        </w:rPr>
        <w:t>ão Direta</w:t>
      </w:r>
      <w:r w:rsidR="005E4CE0">
        <w:rPr>
          <w:b/>
          <w:bCs/>
          <w:sz w:val="24"/>
        </w:rPr>
        <w:t>.</w:t>
      </w:r>
    </w:p>
    <w:p w14:paraId="73019654" w14:textId="25B65B54" w:rsidR="005E4CE0" w:rsidRDefault="005E4CE0" w:rsidP="005E4CE0">
      <w:pPr>
        <w:pStyle w:val="NormalWeb"/>
        <w:widowControl w:val="0"/>
        <w:autoSpaceDE w:val="0"/>
        <w:spacing w:line="360" w:lineRule="auto"/>
        <w:ind w:left="1428"/>
        <w:contextualSpacing/>
        <w:jc w:val="both"/>
        <w:textAlignment w:val="baseline"/>
        <w:rPr>
          <w:b/>
          <w:bCs/>
          <w:sz w:val="24"/>
        </w:rPr>
      </w:pPr>
      <w:r w:rsidRPr="005E4CE0">
        <w:rPr>
          <w:b/>
          <w:bCs/>
          <w:sz w:val="24"/>
        </w:rPr>
        <w:t xml:space="preserve">No </w:t>
      </w:r>
      <w:r w:rsidRPr="005E4CE0">
        <w:rPr>
          <w:b/>
          <w:bCs/>
          <w:sz w:val="24"/>
        </w:rPr>
        <w:t>Termo de Referencia</w:t>
      </w:r>
      <w:r w:rsidRPr="005E4CE0">
        <w:rPr>
          <w:b/>
          <w:bCs/>
          <w:sz w:val="24"/>
        </w:rPr>
        <w:t xml:space="preserve"> na Pag. </w:t>
      </w:r>
      <w:r w:rsidR="00460693">
        <w:rPr>
          <w:b/>
          <w:bCs/>
          <w:sz w:val="24"/>
        </w:rPr>
        <w:t>16</w:t>
      </w:r>
      <w:r w:rsidRPr="005E4CE0">
        <w:rPr>
          <w:b/>
          <w:bCs/>
          <w:sz w:val="24"/>
        </w:rPr>
        <w:t xml:space="preserve">. </w:t>
      </w:r>
    </w:p>
    <w:p w14:paraId="4C64D865" w14:textId="77777777" w:rsidR="005D036C" w:rsidRPr="005E4CE0" w:rsidRDefault="005D036C" w:rsidP="005E4CE0">
      <w:pPr>
        <w:pStyle w:val="NormalWeb"/>
        <w:widowControl w:val="0"/>
        <w:autoSpaceDE w:val="0"/>
        <w:spacing w:line="360" w:lineRule="auto"/>
        <w:ind w:left="1428"/>
        <w:contextualSpacing/>
        <w:jc w:val="both"/>
        <w:textAlignment w:val="baseline"/>
        <w:rPr>
          <w:b/>
          <w:bCs/>
          <w:sz w:val="24"/>
          <w:lang w:val="pt-BR" w:eastAsia="pt-BR"/>
        </w:rPr>
      </w:pPr>
    </w:p>
    <w:tbl>
      <w:tblPr>
        <w:tblpPr w:leftFromText="141" w:rightFromText="141" w:vertAnchor="text" w:horzAnchor="margin" w:tblpY="509"/>
        <w:tblW w:w="9069" w:type="dxa"/>
        <w:tblLayout w:type="fixed"/>
        <w:tblCellMar>
          <w:top w:w="15" w:type="dxa"/>
          <w:left w:w="15" w:type="dxa"/>
          <w:bottom w:w="15" w:type="dxa"/>
          <w:right w:w="15" w:type="dxa"/>
        </w:tblCellMar>
        <w:tblLook w:val="0000" w:firstRow="0" w:lastRow="0" w:firstColumn="0" w:lastColumn="0" w:noHBand="0" w:noVBand="0"/>
      </w:tblPr>
      <w:tblGrid>
        <w:gridCol w:w="702"/>
        <w:gridCol w:w="1324"/>
        <w:gridCol w:w="2505"/>
        <w:gridCol w:w="995"/>
        <w:gridCol w:w="1134"/>
        <w:gridCol w:w="1134"/>
        <w:gridCol w:w="1275"/>
      </w:tblGrid>
      <w:tr w:rsidR="005E4CE0" w:rsidRPr="007F0E1F" w14:paraId="3FED9300" w14:textId="77777777" w:rsidTr="005E4CE0">
        <w:trPr>
          <w:trHeight w:val="280"/>
        </w:trPr>
        <w:tc>
          <w:tcPr>
            <w:tcW w:w="702"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65869CCF"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lang w:val="en-US" w:eastAsia="zh-CN" w:bidi="ar"/>
              </w:rPr>
              <w:t>Nº</w:t>
            </w:r>
          </w:p>
        </w:tc>
        <w:tc>
          <w:tcPr>
            <w:tcW w:w="1324"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783A96B9"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lang w:val="en-US" w:eastAsia="zh-CN" w:bidi="ar"/>
              </w:rPr>
              <w:t>Código</w:t>
            </w:r>
          </w:p>
        </w:tc>
        <w:tc>
          <w:tcPr>
            <w:tcW w:w="2505"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7AB53C20"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lang w:val="en-US" w:eastAsia="zh-CN" w:bidi="ar"/>
              </w:rPr>
              <w:t>Objeto</w:t>
            </w:r>
          </w:p>
        </w:tc>
        <w:tc>
          <w:tcPr>
            <w:tcW w:w="995"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15D0A0D2"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lang w:val="en-US" w:eastAsia="zh-CN" w:bidi="ar"/>
              </w:rPr>
              <w:t>Unid.</w:t>
            </w:r>
          </w:p>
        </w:tc>
        <w:tc>
          <w:tcPr>
            <w:tcW w:w="1134"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7FB6623D"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lang w:val="en-US" w:eastAsia="zh-CN" w:bidi="ar"/>
              </w:rPr>
              <w:t>Quant.</w:t>
            </w:r>
          </w:p>
        </w:tc>
        <w:tc>
          <w:tcPr>
            <w:tcW w:w="1134" w:type="dxa"/>
            <w:tcBorders>
              <w:top w:val="single" w:sz="2" w:space="0" w:color="000000"/>
              <w:left w:val="single" w:sz="2" w:space="0" w:color="000000"/>
              <w:bottom w:val="single" w:sz="2" w:space="0" w:color="000000"/>
              <w:right w:val="single" w:sz="2" w:space="0" w:color="000000"/>
            </w:tcBorders>
            <w:shd w:val="clear" w:color="auto" w:fill="F8CBAD"/>
          </w:tcPr>
          <w:p w14:paraId="12E3C915" w14:textId="77777777" w:rsidR="005E4CE0" w:rsidRPr="007F0E1F" w:rsidRDefault="005E4CE0" w:rsidP="005E4CE0">
            <w:pPr>
              <w:textAlignment w:val="center"/>
              <w:rPr>
                <w:rFonts w:ascii="Century Gothic" w:hAnsi="Century Gothic"/>
                <w:b/>
                <w:color w:val="000000"/>
                <w:lang w:val="en-US" w:eastAsia="zh-CN" w:bidi="ar"/>
              </w:rPr>
            </w:pPr>
            <w:r w:rsidRPr="007F0E1F">
              <w:rPr>
                <w:rFonts w:ascii="Century Gothic" w:hAnsi="Century Gothic"/>
                <w:b/>
                <w:color w:val="000000"/>
                <w:lang w:val="en-US" w:eastAsia="zh-CN" w:bidi="ar"/>
              </w:rPr>
              <w:t>Valor unit</w:t>
            </w:r>
          </w:p>
        </w:tc>
        <w:tc>
          <w:tcPr>
            <w:tcW w:w="1275"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47A5D51D" w14:textId="77777777" w:rsidR="005E4CE0" w:rsidRPr="007F0E1F" w:rsidRDefault="005E4CE0" w:rsidP="005E4CE0">
            <w:pPr>
              <w:textAlignment w:val="center"/>
              <w:rPr>
                <w:rFonts w:ascii="Century Gothic" w:hAnsi="Century Gothic"/>
                <w:b/>
                <w:color w:val="000000"/>
              </w:rPr>
            </w:pPr>
            <w:r w:rsidRPr="007F0E1F">
              <w:rPr>
                <w:rFonts w:ascii="Century Gothic" w:hAnsi="Century Gothic"/>
                <w:b/>
                <w:color w:val="000000"/>
              </w:rPr>
              <w:t>Valor Total</w:t>
            </w:r>
          </w:p>
        </w:tc>
      </w:tr>
      <w:tr w:rsidR="005E4CE0" w:rsidRPr="007F0E1F" w14:paraId="795CF6CF" w14:textId="77777777" w:rsidTr="005E4CE0">
        <w:trPr>
          <w:trHeight w:val="1020"/>
        </w:trPr>
        <w:tc>
          <w:tcPr>
            <w:tcW w:w="702" w:type="dxa"/>
            <w:tcBorders>
              <w:top w:val="single" w:sz="2" w:space="0" w:color="000000"/>
              <w:left w:val="single" w:sz="2" w:space="0" w:color="000000"/>
              <w:bottom w:val="single" w:sz="2" w:space="0" w:color="000000"/>
              <w:right w:val="single" w:sz="2" w:space="0" w:color="000000"/>
            </w:tcBorders>
            <w:vAlign w:val="center"/>
          </w:tcPr>
          <w:p w14:paraId="182D3C32" w14:textId="77777777" w:rsidR="005E4CE0" w:rsidRPr="007F0E1F" w:rsidRDefault="005E4CE0" w:rsidP="005E4CE0">
            <w:pPr>
              <w:jc w:val="center"/>
              <w:textAlignment w:val="center"/>
              <w:rPr>
                <w:rFonts w:ascii="Century Gothic" w:hAnsi="Century Gothic"/>
                <w:color w:val="000000"/>
              </w:rPr>
            </w:pPr>
            <w:r w:rsidRPr="007F0E1F">
              <w:rPr>
                <w:rFonts w:ascii="Century Gothic" w:hAnsi="Century Gothic"/>
                <w:color w:val="000000"/>
                <w:lang w:val="en-US" w:eastAsia="zh-CN" w:bidi="ar"/>
              </w:rPr>
              <w:t>1</w:t>
            </w:r>
          </w:p>
        </w:tc>
        <w:tc>
          <w:tcPr>
            <w:tcW w:w="1324" w:type="dxa"/>
            <w:tcBorders>
              <w:top w:val="single" w:sz="2" w:space="0" w:color="000000"/>
              <w:left w:val="single" w:sz="2" w:space="0" w:color="000000"/>
              <w:bottom w:val="single" w:sz="2" w:space="0" w:color="000000"/>
              <w:right w:val="single" w:sz="2" w:space="0" w:color="000000"/>
            </w:tcBorders>
            <w:vAlign w:val="center"/>
          </w:tcPr>
          <w:p w14:paraId="1A6B11CC" w14:textId="77777777" w:rsidR="005E4CE0" w:rsidRPr="007F0E1F" w:rsidRDefault="005E4CE0" w:rsidP="005E4CE0">
            <w:pPr>
              <w:jc w:val="center"/>
              <w:rPr>
                <w:rFonts w:ascii="Century Gothic" w:hAnsi="Century Gothic"/>
                <w:color w:val="000000"/>
              </w:rPr>
            </w:pPr>
            <w:r w:rsidRPr="007F0E1F">
              <w:rPr>
                <w:rFonts w:ascii="Century Gothic" w:hAnsi="Century Gothic"/>
                <w:color w:val="000000"/>
              </w:rPr>
              <w:t>019001187</w:t>
            </w:r>
          </w:p>
        </w:tc>
        <w:tc>
          <w:tcPr>
            <w:tcW w:w="2505" w:type="dxa"/>
            <w:tcBorders>
              <w:top w:val="single" w:sz="2" w:space="0" w:color="000000"/>
              <w:left w:val="single" w:sz="2" w:space="0" w:color="000000"/>
              <w:bottom w:val="single" w:sz="2" w:space="0" w:color="000000"/>
              <w:right w:val="single" w:sz="2" w:space="0" w:color="000000"/>
            </w:tcBorders>
            <w:vAlign w:val="center"/>
          </w:tcPr>
          <w:p w14:paraId="18968B77" w14:textId="77777777" w:rsidR="005E4CE0" w:rsidRPr="007F0E1F" w:rsidRDefault="005E4CE0" w:rsidP="005E4CE0">
            <w:pPr>
              <w:jc w:val="center"/>
              <w:textAlignment w:val="center"/>
              <w:rPr>
                <w:rFonts w:ascii="Century Gothic" w:hAnsi="Century Gothic"/>
                <w:color w:val="000000"/>
              </w:rPr>
            </w:pPr>
            <w:r w:rsidRPr="007F0E1F">
              <w:rPr>
                <w:rFonts w:ascii="Century Gothic" w:hAnsi="Century Gothic"/>
                <w:color w:val="000000"/>
              </w:rPr>
              <w:t xml:space="preserve">Serviço de acesso a internet via fibra </w:t>
            </w:r>
          </w:p>
        </w:tc>
        <w:tc>
          <w:tcPr>
            <w:tcW w:w="995" w:type="dxa"/>
            <w:tcBorders>
              <w:top w:val="single" w:sz="2" w:space="0" w:color="000000"/>
              <w:left w:val="single" w:sz="2" w:space="0" w:color="000000"/>
              <w:bottom w:val="single" w:sz="2" w:space="0" w:color="000000"/>
              <w:right w:val="single" w:sz="2" w:space="0" w:color="000000"/>
            </w:tcBorders>
            <w:vAlign w:val="center"/>
          </w:tcPr>
          <w:p w14:paraId="62710B3A" w14:textId="77777777" w:rsidR="005E4CE0" w:rsidRPr="007F0E1F" w:rsidRDefault="005E4CE0" w:rsidP="005E4CE0">
            <w:pPr>
              <w:jc w:val="center"/>
              <w:textAlignment w:val="center"/>
              <w:rPr>
                <w:rFonts w:ascii="Century Gothic" w:hAnsi="Century Gothic"/>
                <w:color w:val="000000"/>
              </w:rPr>
            </w:pPr>
            <w:r w:rsidRPr="007F0E1F">
              <w:rPr>
                <w:rFonts w:ascii="Century Gothic" w:hAnsi="Century Gothic"/>
                <w:color w:val="000000"/>
                <w:lang w:val="en-US" w:eastAsia="zh-CN" w:bidi="ar"/>
              </w:rPr>
              <w:t>serv</w:t>
            </w:r>
          </w:p>
        </w:tc>
        <w:tc>
          <w:tcPr>
            <w:tcW w:w="1134" w:type="dxa"/>
            <w:tcBorders>
              <w:top w:val="single" w:sz="2" w:space="0" w:color="000000"/>
              <w:left w:val="single" w:sz="2" w:space="0" w:color="000000"/>
              <w:bottom w:val="single" w:sz="2" w:space="0" w:color="000000"/>
              <w:right w:val="single" w:sz="2" w:space="0" w:color="000000"/>
            </w:tcBorders>
            <w:vAlign w:val="center"/>
          </w:tcPr>
          <w:p w14:paraId="25C89659" w14:textId="77777777" w:rsidR="005E4CE0" w:rsidRPr="007F0E1F" w:rsidRDefault="005E4CE0" w:rsidP="005E4CE0">
            <w:pPr>
              <w:jc w:val="center"/>
              <w:textAlignment w:val="center"/>
              <w:rPr>
                <w:rFonts w:ascii="Century Gothic" w:hAnsi="Century Gothic"/>
                <w:color w:val="000000"/>
              </w:rPr>
            </w:pPr>
            <w:r w:rsidRPr="007F0E1F">
              <w:rPr>
                <w:rFonts w:ascii="Century Gothic" w:hAnsi="Century Gothic"/>
                <w:color w:val="000000"/>
                <w:lang w:val="en-US" w:eastAsia="zh-CN" w:bidi="ar"/>
              </w:rPr>
              <w:t>12</w:t>
            </w:r>
          </w:p>
        </w:tc>
        <w:tc>
          <w:tcPr>
            <w:tcW w:w="1134" w:type="dxa"/>
            <w:tcBorders>
              <w:top w:val="single" w:sz="2" w:space="0" w:color="000000"/>
              <w:left w:val="single" w:sz="2" w:space="0" w:color="000000"/>
              <w:bottom w:val="single" w:sz="2" w:space="0" w:color="000000"/>
              <w:right w:val="single" w:sz="2" w:space="0" w:color="000000"/>
            </w:tcBorders>
          </w:tcPr>
          <w:p w14:paraId="2CFD071F" w14:textId="77777777" w:rsidR="006E10F5" w:rsidRDefault="006E10F5" w:rsidP="005E4CE0">
            <w:pPr>
              <w:jc w:val="center"/>
              <w:rPr>
                <w:rFonts w:ascii="Century Gothic" w:hAnsi="Century Gothic"/>
                <w:color w:val="000000"/>
              </w:rPr>
            </w:pPr>
          </w:p>
          <w:p w14:paraId="1B3CABDA" w14:textId="736CB8DE" w:rsidR="005E4CE0" w:rsidRPr="007F0E1F" w:rsidRDefault="005E4CE0" w:rsidP="005E4CE0">
            <w:pPr>
              <w:jc w:val="center"/>
              <w:rPr>
                <w:rFonts w:ascii="Century Gothic" w:hAnsi="Century Gothic"/>
                <w:color w:val="000000"/>
              </w:rPr>
            </w:pPr>
            <w:r w:rsidRPr="007F0E1F">
              <w:rPr>
                <w:rFonts w:ascii="Century Gothic" w:hAnsi="Century Gothic"/>
                <w:color w:val="000000"/>
              </w:rPr>
              <w:t>1808,87</w:t>
            </w:r>
          </w:p>
        </w:tc>
        <w:tc>
          <w:tcPr>
            <w:tcW w:w="1275" w:type="dxa"/>
            <w:tcBorders>
              <w:top w:val="single" w:sz="2" w:space="0" w:color="000000"/>
              <w:left w:val="single" w:sz="2" w:space="0" w:color="000000"/>
              <w:bottom w:val="single" w:sz="2" w:space="0" w:color="000000"/>
              <w:right w:val="single" w:sz="2" w:space="0" w:color="000000"/>
            </w:tcBorders>
            <w:vAlign w:val="center"/>
          </w:tcPr>
          <w:p w14:paraId="019983AB" w14:textId="77777777" w:rsidR="005E4CE0" w:rsidRPr="007F0E1F" w:rsidRDefault="005E4CE0" w:rsidP="005E4CE0">
            <w:pPr>
              <w:jc w:val="center"/>
              <w:rPr>
                <w:rFonts w:ascii="Century Gothic" w:hAnsi="Century Gothic"/>
                <w:color w:val="000000"/>
              </w:rPr>
            </w:pPr>
            <w:r w:rsidRPr="007F0E1F">
              <w:rPr>
                <w:rFonts w:ascii="Century Gothic" w:hAnsi="Century Gothic"/>
                <w:color w:val="000000"/>
              </w:rPr>
              <w:t>21.706,44</w:t>
            </w:r>
          </w:p>
        </w:tc>
      </w:tr>
    </w:tbl>
    <w:p w14:paraId="5B594DBD" w14:textId="74F82BCB" w:rsidR="005E4CE0" w:rsidRPr="005E4CE0" w:rsidRDefault="005E4CE0" w:rsidP="005E4CE0">
      <w:pPr>
        <w:pStyle w:val="NormalWeb"/>
        <w:widowControl w:val="0"/>
        <w:autoSpaceDE w:val="0"/>
        <w:spacing w:line="360" w:lineRule="auto"/>
        <w:contextualSpacing/>
        <w:jc w:val="both"/>
        <w:textAlignment w:val="baseline"/>
        <w:rPr>
          <w:b/>
          <w:bCs/>
          <w:sz w:val="22"/>
          <w:szCs w:val="22"/>
          <w:lang w:val="pt-BR" w:eastAsia="pt-BR"/>
        </w:rPr>
      </w:pPr>
      <w:r w:rsidRPr="00166676">
        <w:rPr>
          <w:b/>
          <w:bCs/>
          <w:sz w:val="22"/>
          <w:szCs w:val="22"/>
          <w:lang w:val="pt-BR" w:eastAsia="pt-BR"/>
        </w:rPr>
        <w:t>ONDE SE LÊ:</w:t>
      </w:r>
    </w:p>
    <w:p w14:paraId="4841F3AA" w14:textId="77777777" w:rsidR="005E4CE0" w:rsidRDefault="005E4CE0" w:rsidP="005E4CE0">
      <w:pPr>
        <w:spacing w:afterLines="50" w:after="120" w:line="360" w:lineRule="auto"/>
        <w:jc w:val="both"/>
        <w:rPr>
          <w:rFonts w:ascii="Times New Roman" w:hAnsi="Times New Roman"/>
          <w:b/>
          <w:bCs/>
          <w:sz w:val="22"/>
          <w:szCs w:val="22"/>
        </w:rPr>
      </w:pPr>
    </w:p>
    <w:p w14:paraId="317EE0E8" w14:textId="77777777" w:rsidR="005D036C" w:rsidRDefault="005D036C" w:rsidP="005E4CE0">
      <w:pPr>
        <w:spacing w:afterLines="50" w:after="120" w:line="360" w:lineRule="auto"/>
        <w:jc w:val="both"/>
        <w:rPr>
          <w:rFonts w:ascii="Times New Roman" w:hAnsi="Times New Roman"/>
          <w:b/>
          <w:bCs/>
          <w:sz w:val="22"/>
          <w:szCs w:val="22"/>
        </w:rPr>
      </w:pPr>
    </w:p>
    <w:p w14:paraId="12CBD66B" w14:textId="0C4182C2" w:rsidR="00214838" w:rsidRPr="005E4CE0" w:rsidRDefault="005E4CE0" w:rsidP="005E4CE0">
      <w:pPr>
        <w:spacing w:afterLines="50" w:after="120" w:line="360" w:lineRule="auto"/>
        <w:jc w:val="both"/>
        <w:rPr>
          <w:rFonts w:ascii="Times New Roman" w:hAnsi="Times New Roman"/>
          <w:b/>
          <w:bCs/>
          <w:sz w:val="22"/>
          <w:szCs w:val="22"/>
        </w:rPr>
      </w:pPr>
      <w:r w:rsidRPr="00166676">
        <w:rPr>
          <w:rFonts w:ascii="Times New Roman" w:hAnsi="Times New Roman"/>
          <w:b/>
          <w:bCs/>
          <w:sz w:val="22"/>
          <w:szCs w:val="22"/>
        </w:rPr>
        <w:t>LEIA-SE:</w:t>
      </w:r>
    </w:p>
    <w:tbl>
      <w:tblPr>
        <w:tblW w:w="9193" w:type="dxa"/>
        <w:tblInd w:w="18" w:type="dxa"/>
        <w:tblLayout w:type="fixed"/>
        <w:tblCellMar>
          <w:top w:w="15" w:type="dxa"/>
          <w:left w:w="15" w:type="dxa"/>
          <w:bottom w:w="15" w:type="dxa"/>
          <w:right w:w="15" w:type="dxa"/>
        </w:tblCellMar>
        <w:tblLook w:val="0000" w:firstRow="0" w:lastRow="0" w:firstColumn="0" w:lastColumn="0" w:noHBand="0" w:noVBand="0"/>
      </w:tblPr>
      <w:tblGrid>
        <w:gridCol w:w="405"/>
        <w:gridCol w:w="1275"/>
        <w:gridCol w:w="3828"/>
        <w:gridCol w:w="708"/>
        <w:gridCol w:w="851"/>
        <w:gridCol w:w="992"/>
        <w:gridCol w:w="1134"/>
      </w:tblGrid>
      <w:tr w:rsidR="005E4CE0" w:rsidRPr="007F0E1F" w14:paraId="2135D3F7" w14:textId="77777777" w:rsidTr="006E10F5">
        <w:trPr>
          <w:trHeight w:val="280"/>
        </w:trPr>
        <w:tc>
          <w:tcPr>
            <w:tcW w:w="405"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0C048731"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lang w:val="en-US" w:eastAsia="zh-CN" w:bidi="ar"/>
              </w:rPr>
              <w:t>Nº</w:t>
            </w:r>
          </w:p>
        </w:tc>
        <w:tc>
          <w:tcPr>
            <w:tcW w:w="1275"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24C3251D"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lang w:val="en-US" w:eastAsia="zh-CN" w:bidi="ar"/>
              </w:rPr>
              <w:t>Código</w:t>
            </w:r>
          </w:p>
        </w:tc>
        <w:tc>
          <w:tcPr>
            <w:tcW w:w="3828"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6D7399DB"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lang w:val="en-US" w:eastAsia="zh-CN" w:bidi="ar"/>
              </w:rPr>
              <w:t>Objeto</w:t>
            </w:r>
          </w:p>
        </w:tc>
        <w:tc>
          <w:tcPr>
            <w:tcW w:w="708"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06E25BFA"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lang w:val="en-US" w:eastAsia="zh-CN" w:bidi="ar"/>
              </w:rPr>
              <w:t>Unid.</w:t>
            </w:r>
          </w:p>
        </w:tc>
        <w:tc>
          <w:tcPr>
            <w:tcW w:w="851"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34EF2B36"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lang w:val="en-US" w:eastAsia="zh-CN" w:bidi="ar"/>
              </w:rPr>
              <w:t>Quant.</w:t>
            </w:r>
          </w:p>
        </w:tc>
        <w:tc>
          <w:tcPr>
            <w:tcW w:w="992" w:type="dxa"/>
            <w:tcBorders>
              <w:top w:val="single" w:sz="2" w:space="0" w:color="000000"/>
              <w:left w:val="single" w:sz="2" w:space="0" w:color="000000"/>
              <w:bottom w:val="single" w:sz="2" w:space="0" w:color="000000"/>
              <w:right w:val="single" w:sz="2" w:space="0" w:color="000000"/>
            </w:tcBorders>
            <w:shd w:val="clear" w:color="auto" w:fill="F8CBAD"/>
          </w:tcPr>
          <w:p w14:paraId="56598298" w14:textId="77777777" w:rsidR="005E4CE0" w:rsidRPr="007F0E1F" w:rsidRDefault="005E4CE0" w:rsidP="00C335D6">
            <w:pPr>
              <w:textAlignment w:val="center"/>
              <w:rPr>
                <w:rFonts w:ascii="Century Gothic" w:hAnsi="Century Gothic"/>
                <w:b/>
                <w:color w:val="000000"/>
                <w:lang w:val="en-US" w:eastAsia="zh-CN" w:bidi="ar"/>
              </w:rPr>
            </w:pPr>
            <w:r w:rsidRPr="007F0E1F">
              <w:rPr>
                <w:rFonts w:ascii="Century Gothic" w:hAnsi="Century Gothic"/>
                <w:b/>
                <w:color w:val="000000"/>
                <w:lang w:val="en-US" w:eastAsia="zh-CN" w:bidi="ar"/>
              </w:rPr>
              <w:t>Valor unit</w:t>
            </w:r>
          </w:p>
        </w:tc>
        <w:tc>
          <w:tcPr>
            <w:tcW w:w="1134" w:type="dxa"/>
            <w:tcBorders>
              <w:top w:val="single" w:sz="2" w:space="0" w:color="000000"/>
              <w:left w:val="single" w:sz="2" w:space="0" w:color="000000"/>
              <w:bottom w:val="single" w:sz="2" w:space="0" w:color="000000"/>
              <w:right w:val="single" w:sz="2" w:space="0" w:color="000000"/>
            </w:tcBorders>
            <w:shd w:val="clear" w:color="auto" w:fill="F8CBAD"/>
            <w:vAlign w:val="center"/>
          </w:tcPr>
          <w:p w14:paraId="42F3E21A" w14:textId="77777777" w:rsidR="005E4CE0" w:rsidRPr="007F0E1F" w:rsidRDefault="005E4CE0" w:rsidP="00C335D6">
            <w:pPr>
              <w:textAlignment w:val="center"/>
              <w:rPr>
                <w:rFonts w:ascii="Century Gothic" w:hAnsi="Century Gothic"/>
                <w:b/>
                <w:color w:val="000000"/>
              </w:rPr>
            </w:pPr>
            <w:r w:rsidRPr="007F0E1F">
              <w:rPr>
                <w:rFonts w:ascii="Century Gothic" w:hAnsi="Century Gothic"/>
                <w:b/>
                <w:color w:val="000000"/>
              </w:rPr>
              <w:t>Valor Total</w:t>
            </w:r>
          </w:p>
        </w:tc>
      </w:tr>
      <w:tr w:rsidR="005E4CE0" w:rsidRPr="007F0E1F" w14:paraId="5FDB47B0" w14:textId="77777777" w:rsidTr="006E10F5">
        <w:trPr>
          <w:trHeight w:val="1020"/>
        </w:trPr>
        <w:tc>
          <w:tcPr>
            <w:tcW w:w="405" w:type="dxa"/>
            <w:tcBorders>
              <w:top w:val="single" w:sz="2" w:space="0" w:color="000000"/>
              <w:left w:val="single" w:sz="2" w:space="0" w:color="000000"/>
              <w:bottom w:val="single" w:sz="2" w:space="0" w:color="000000"/>
              <w:right w:val="single" w:sz="2" w:space="0" w:color="000000"/>
            </w:tcBorders>
            <w:vAlign w:val="center"/>
          </w:tcPr>
          <w:p w14:paraId="29118060" w14:textId="77777777" w:rsidR="005E4CE0" w:rsidRPr="007F0E1F" w:rsidRDefault="005E4CE0" w:rsidP="00C335D6">
            <w:pPr>
              <w:jc w:val="center"/>
              <w:textAlignment w:val="center"/>
              <w:rPr>
                <w:rFonts w:ascii="Century Gothic" w:hAnsi="Century Gothic"/>
                <w:color w:val="000000"/>
              </w:rPr>
            </w:pPr>
            <w:r w:rsidRPr="007F0E1F">
              <w:rPr>
                <w:rFonts w:ascii="Century Gothic" w:hAnsi="Century Gothic"/>
                <w:color w:val="000000"/>
                <w:lang w:val="en-US" w:eastAsia="zh-CN" w:bidi="ar"/>
              </w:rPr>
              <w:t>1</w:t>
            </w:r>
          </w:p>
        </w:tc>
        <w:tc>
          <w:tcPr>
            <w:tcW w:w="1275" w:type="dxa"/>
            <w:tcBorders>
              <w:top w:val="single" w:sz="2" w:space="0" w:color="000000"/>
              <w:left w:val="single" w:sz="2" w:space="0" w:color="000000"/>
              <w:bottom w:val="single" w:sz="2" w:space="0" w:color="000000"/>
              <w:right w:val="single" w:sz="2" w:space="0" w:color="000000"/>
            </w:tcBorders>
            <w:vAlign w:val="center"/>
          </w:tcPr>
          <w:p w14:paraId="1F76ADF5" w14:textId="77777777" w:rsidR="005E4CE0" w:rsidRPr="007F0E1F" w:rsidRDefault="005E4CE0" w:rsidP="00C335D6">
            <w:pPr>
              <w:jc w:val="center"/>
              <w:rPr>
                <w:rFonts w:ascii="Century Gothic" w:hAnsi="Century Gothic"/>
                <w:color w:val="000000"/>
              </w:rPr>
            </w:pPr>
            <w:r w:rsidRPr="007F0E1F">
              <w:rPr>
                <w:rFonts w:ascii="Century Gothic" w:hAnsi="Century Gothic"/>
                <w:color w:val="000000"/>
              </w:rPr>
              <w:t>019001187</w:t>
            </w:r>
          </w:p>
        </w:tc>
        <w:tc>
          <w:tcPr>
            <w:tcW w:w="3828" w:type="dxa"/>
            <w:tcBorders>
              <w:top w:val="single" w:sz="2" w:space="0" w:color="000000"/>
              <w:left w:val="single" w:sz="2" w:space="0" w:color="000000"/>
              <w:bottom w:val="single" w:sz="2" w:space="0" w:color="000000"/>
              <w:right w:val="single" w:sz="2" w:space="0" w:color="000000"/>
            </w:tcBorders>
            <w:vAlign w:val="center"/>
          </w:tcPr>
          <w:p w14:paraId="26FC43A2" w14:textId="60575538" w:rsidR="005E4CE0" w:rsidRPr="005E4CE0" w:rsidRDefault="005E4CE0" w:rsidP="005E4CE0">
            <w:pPr>
              <w:jc w:val="both"/>
              <w:textAlignment w:val="center"/>
              <w:rPr>
                <w:rFonts w:ascii="Century Gothic" w:hAnsi="Century Gothic"/>
                <w:b/>
                <w:bCs/>
                <w:color w:val="000000"/>
              </w:rPr>
            </w:pPr>
            <w:r w:rsidRPr="005E4CE0">
              <w:rPr>
                <w:rFonts w:ascii="Century Gothic" w:hAnsi="Century Gothic"/>
                <w:b/>
                <w:bCs/>
                <w:color w:val="000000"/>
              </w:rPr>
              <w:t>SERVIÇO DE ACESSO A INTERNET VIA FIBRA OPTICA DE POTENCIA MINIMA DE 50MPSFULL</w:t>
            </w:r>
            <w:r>
              <w:rPr>
                <w:rFonts w:ascii="Century Gothic" w:hAnsi="Century Gothic"/>
                <w:b/>
                <w:bCs/>
                <w:color w:val="000000"/>
              </w:rPr>
              <w:t xml:space="preserve">- </w:t>
            </w:r>
            <w:r w:rsidRPr="007F0E1F">
              <w:rPr>
                <w:rFonts w:ascii="Century Gothic" w:hAnsi="Century Gothic"/>
                <w:color w:val="000000"/>
              </w:rPr>
              <w:t xml:space="preserve">Serviço de acesso </w:t>
            </w:r>
            <w:r w:rsidRPr="007F0E1F">
              <w:rPr>
                <w:rFonts w:ascii="Century Gothic" w:hAnsi="Century Gothic"/>
                <w:color w:val="000000"/>
              </w:rPr>
              <w:t>à</w:t>
            </w:r>
            <w:r w:rsidRPr="007F0E1F">
              <w:rPr>
                <w:rFonts w:ascii="Century Gothic" w:hAnsi="Century Gothic"/>
                <w:color w:val="000000"/>
              </w:rPr>
              <w:t xml:space="preserve"> internet via fibra</w:t>
            </w:r>
            <w:r>
              <w:rPr>
                <w:rFonts w:ascii="Century Gothic" w:hAnsi="Century Gothic"/>
                <w:color w:val="000000"/>
              </w:rPr>
              <w:t xml:space="preserve">, </w:t>
            </w:r>
            <w:r w:rsidRPr="005E4CE0">
              <w:rPr>
                <w:rFonts w:ascii="Century Gothic" w:hAnsi="Century Gothic"/>
                <w:color w:val="000000"/>
              </w:rPr>
              <w:t>Internet de potência</w:t>
            </w:r>
            <w:r>
              <w:rPr>
                <w:rFonts w:ascii="Century Gothic" w:hAnsi="Century Gothic"/>
                <w:color w:val="000000"/>
              </w:rPr>
              <w:t xml:space="preserve"> </w:t>
            </w:r>
            <w:r w:rsidRPr="005E4CE0">
              <w:rPr>
                <w:rFonts w:ascii="Century Gothic" w:hAnsi="Century Gothic"/>
                <w:color w:val="000000"/>
              </w:rPr>
              <w:t>mínima de</w:t>
            </w:r>
            <w:r>
              <w:rPr>
                <w:rFonts w:ascii="Century Gothic" w:hAnsi="Century Gothic"/>
                <w:color w:val="000000"/>
              </w:rPr>
              <w:t xml:space="preserve"> </w:t>
            </w:r>
            <w:r w:rsidRPr="005E4CE0">
              <w:rPr>
                <w:rFonts w:ascii="Century Gothic" w:hAnsi="Century Gothic"/>
                <w:b/>
                <w:bCs/>
                <w:color w:val="000000"/>
              </w:rPr>
              <w:t>50Mbpsfull</w:t>
            </w:r>
            <w:r w:rsidRPr="005E4CE0">
              <w:rPr>
                <w:rFonts w:ascii="Century Gothic" w:hAnsi="Century Gothic"/>
                <w:b/>
                <w:bCs/>
                <w:color w:val="000000"/>
              </w:rPr>
              <w:t xml:space="preserve"> </w:t>
            </w:r>
            <w:r w:rsidRPr="005E4CE0">
              <w:rPr>
                <w:rFonts w:ascii="Century Gothic" w:hAnsi="Century Gothic"/>
                <w:color w:val="000000"/>
              </w:rPr>
              <w:t>(</w:t>
            </w:r>
            <w:r w:rsidRPr="005E4CE0">
              <w:rPr>
                <w:rFonts w:ascii="Century Gothic" w:hAnsi="Century Gothic"/>
                <w:b/>
                <w:bCs/>
                <w:color w:val="000000"/>
              </w:rPr>
              <w:t>50Mbpss para download e 50Mbps para upload</w:t>
            </w:r>
            <w:r w:rsidRPr="005E4CE0">
              <w:rPr>
                <w:rFonts w:ascii="Century Gothic" w:hAnsi="Century Gothic"/>
                <w:color w:val="000000"/>
              </w:rPr>
              <w:t>)</w:t>
            </w:r>
            <w:r>
              <w:rPr>
                <w:rFonts w:ascii="Century Gothic" w:hAnsi="Century Gothic"/>
                <w:color w:val="000000"/>
              </w:rPr>
              <w:t xml:space="preserve"> </w:t>
            </w:r>
            <w:r w:rsidRPr="005E4CE0">
              <w:rPr>
                <w:rFonts w:ascii="Century Gothic" w:hAnsi="Century Gothic"/>
                <w:color w:val="000000"/>
              </w:rPr>
              <w:t>e conexão rápida 24 h; suporte técnico e tempo de atendimento e reparo em horário comercial e sábados domingos e feriados; IP's não Dinâmicos.</w:t>
            </w:r>
            <w:r>
              <w:rPr>
                <w:rFonts w:ascii="Century Gothic" w:hAnsi="Century Gothic"/>
                <w:color w:val="000000"/>
              </w:rPr>
              <w:t xml:space="preserve"> </w:t>
            </w:r>
            <w:r w:rsidRPr="007F0E1F">
              <w:rPr>
                <w:rFonts w:ascii="Century Gothic" w:hAnsi="Century Gothic"/>
                <w:color w:val="000000"/>
              </w:rPr>
              <w:t xml:space="preserve"> </w:t>
            </w:r>
          </w:p>
        </w:tc>
        <w:tc>
          <w:tcPr>
            <w:tcW w:w="708" w:type="dxa"/>
            <w:tcBorders>
              <w:top w:val="single" w:sz="2" w:space="0" w:color="000000"/>
              <w:left w:val="single" w:sz="2" w:space="0" w:color="000000"/>
              <w:bottom w:val="single" w:sz="2" w:space="0" w:color="000000"/>
              <w:right w:val="single" w:sz="2" w:space="0" w:color="000000"/>
            </w:tcBorders>
            <w:vAlign w:val="center"/>
          </w:tcPr>
          <w:p w14:paraId="36BB5719" w14:textId="77777777" w:rsidR="005E4CE0" w:rsidRPr="007F0E1F" w:rsidRDefault="005E4CE0" w:rsidP="00C335D6">
            <w:pPr>
              <w:jc w:val="center"/>
              <w:textAlignment w:val="center"/>
              <w:rPr>
                <w:rFonts w:ascii="Century Gothic" w:hAnsi="Century Gothic"/>
                <w:color w:val="000000"/>
              </w:rPr>
            </w:pPr>
            <w:r w:rsidRPr="007F0E1F">
              <w:rPr>
                <w:rFonts w:ascii="Century Gothic" w:hAnsi="Century Gothic"/>
                <w:color w:val="000000"/>
                <w:lang w:val="en-US" w:eastAsia="zh-CN" w:bidi="ar"/>
              </w:rPr>
              <w:t>serv</w:t>
            </w:r>
          </w:p>
        </w:tc>
        <w:tc>
          <w:tcPr>
            <w:tcW w:w="851" w:type="dxa"/>
            <w:tcBorders>
              <w:top w:val="single" w:sz="2" w:space="0" w:color="000000"/>
              <w:left w:val="single" w:sz="2" w:space="0" w:color="000000"/>
              <w:bottom w:val="single" w:sz="2" w:space="0" w:color="000000"/>
              <w:right w:val="single" w:sz="2" w:space="0" w:color="000000"/>
            </w:tcBorders>
            <w:vAlign w:val="center"/>
          </w:tcPr>
          <w:p w14:paraId="4C092B3B" w14:textId="77777777" w:rsidR="005E4CE0" w:rsidRPr="007F0E1F" w:rsidRDefault="005E4CE0" w:rsidP="00C335D6">
            <w:pPr>
              <w:jc w:val="center"/>
              <w:textAlignment w:val="center"/>
              <w:rPr>
                <w:rFonts w:ascii="Century Gothic" w:hAnsi="Century Gothic"/>
                <w:color w:val="000000"/>
              </w:rPr>
            </w:pPr>
            <w:r w:rsidRPr="007F0E1F">
              <w:rPr>
                <w:rFonts w:ascii="Century Gothic" w:hAnsi="Century Gothic"/>
                <w:color w:val="000000"/>
                <w:lang w:val="en-US" w:eastAsia="zh-CN" w:bidi="ar"/>
              </w:rPr>
              <w:t>12</w:t>
            </w:r>
          </w:p>
        </w:tc>
        <w:tc>
          <w:tcPr>
            <w:tcW w:w="992" w:type="dxa"/>
            <w:tcBorders>
              <w:top w:val="single" w:sz="2" w:space="0" w:color="000000"/>
              <w:left w:val="single" w:sz="2" w:space="0" w:color="000000"/>
              <w:bottom w:val="single" w:sz="2" w:space="0" w:color="000000"/>
              <w:right w:val="single" w:sz="2" w:space="0" w:color="000000"/>
            </w:tcBorders>
          </w:tcPr>
          <w:p w14:paraId="24E74201" w14:textId="77777777" w:rsidR="005E4CE0" w:rsidRDefault="005E4CE0" w:rsidP="00C335D6">
            <w:pPr>
              <w:jc w:val="center"/>
              <w:rPr>
                <w:rFonts w:ascii="Century Gothic" w:hAnsi="Century Gothic"/>
                <w:color w:val="000000"/>
              </w:rPr>
            </w:pPr>
          </w:p>
          <w:p w14:paraId="4BF89E27" w14:textId="77777777" w:rsidR="005E4CE0" w:rsidRDefault="005E4CE0" w:rsidP="00C335D6">
            <w:pPr>
              <w:jc w:val="center"/>
              <w:rPr>
                <w:rFonts w:ascii="Century Gothic" w:hAnsi="Century Gothic"/>
                <w:color w:val="000000"/>
              </w:rPr>
            </w:pPr>
          </w:p>
          <w:p w14:paraId="4F1A73FF" w14:textId="77777777" w:rsidR="005E4CE0" w:rsidRDefault="005E4CE0" w:rsidP="00C335D6">
            <w:pPr>
              <w:jc w:val="center"/>
              <w:rPr>
                <w:rFonts w:ascii="Century Gothic" w:hAnsi="Century Gothic"/>
                <w:color w:val="000000"/>
              </w:rPr>
            </w:pPr>
          </w:p>
          <w:p w14:paraId="03189994" w14:textId="77777777" w:rsidR="005E4CE0" w:rsidRDefault="005E4CE0" w:rsidP="00C335D6">
            <w:pPr>
              <w:jc w:val="center"/>
              <w:rPr>
                <w:rFonts w:ascii="Century Gothic" w:hAnsi="Century Gothic"/>
                <w:color w:val="000000"/>
              </w:rPr>
            </w:pPr>
          </w:p>
          <w:p w14:paraId="75640A0B" w14:textId="77777777" w:rsidR="006E10F5" w:rsidRDefault="006E10F5" w:rsidP="00C335D6">
            <w:pPr>
              <w:jc w:val="center"/>
              <w:rPr>
                <w:rFonts w:ascii="Century Gothic" w:hAnsi="Century Gothic"/>
                <w:color w:val="000000"/>
              </w:rPr>
            </w:pPr>
          </w:p>
          <w:p w14:paraId="18AB01B2" w14:textId="77777777" w:rsidR="006E10F5" w:rsidRDefault="006E10F5" w:rsidP="00C335D6">
            <w:pPr>
              <w:jc w:val="center"/>
              <w:rPr>
                <w:rFonts w:ascii="Century Gothic" w:hAnsi="Century Gothic"/>
                <w:color w:val="000000"/>
              </w:rPr>
            </w:pPr>
          </w:p>
          <w:p w14:paraId="16CC4569" w14:textId="44E0E75C" w:rsidR="005E4CE0" w:rsidRPr="007F0E1F" w:rsidRDefault="005E4CE0" w:rsidP="00C335D6">
            <w:pPr>
              <w:jc w:val="center"/>
              <w:rPr>
                <w:rFonts w:ascii="Century Gothic" w:hAnsi="Century Gothic"/>
                <w:color w:val="000000"/>
              </w:rPr>
            </w:pPr>
            <w:r w:rsidRPr="007F0E1F">
              <w:rPr>
                <w:rFonts w:ascii="Century Gothic" w:hAnsi="Century Gothic"/>
                <w:color w:val="000000"/>
              </w:rPr>
              <w:t>1808,87</w:t>
            </w:r>
          </w:p>
        </w:tc>
        <w:tc>
          <w:tcPr>
            <w:tcW w:w="1134" w:type="dxa"/>
            <w:tcBorders>
              <w:top w:val="single" w:sz="2" w:space="0" w:color="000000"/>
              <w:left w:val="single" w:sz="2" w:space="0" w:color="000000"/>
              <w:bottom w:val="single" w:sz="2" w:space="0" w:color="000000"/>
              <w:right w:val="single" w:sz="2" w:space="0" w:color="000000"/>
            </w:tcBorders>
            <w:vAlign w:val="center"/>
          </w:tcPr>
          <w:p w14:paraId="358F91DB" w14:textId="77777777" w:rsidR="005E4CE0" w:rsidRPr="007F0E1F" w:rsidRDefault="005E4CE0" w:rsidP="00C335D6">
            <w:pPr>
              <w:jc w:val="center"/>
              <w:rPr>
                <w:rFonts w:ascii="Century Gothic" w:hAnsi="Century Gothic"/>
                <w:color w:val="000000"/>
              </w:rPr>
            </w:pPr>
            <w:r w:rsidRPr="007F0E1F">
              <w:rPr>
                <w:rFonts w:ascii="Century Gothic" w:hAnsi="Century Gothic"/>
                <w:color w:val="000000"/>
              </w:rPr>
              <w:t>21.706,44</w:t>
            </w:r>
          </w:p>
        </w:tc>
      </w:tr>
    </w:tbl>
    <w:p w14:paraId="5E3F6203" w14:textId="77777777" w:rsidR="005E4CE0" w:rsidRDefault="005E4CE0" w:rsidP="00214838">
      <w:pPr>
        <w:pStyle w:val="NormalWeb"/>
        <w:widowControl w:val="0"/>
        <w:autoSpaceDE w:val="0"/>
        <w:spacing w:line="360" w:lineRule="auto"/>
        <w:contextualSpacing/>
        <w:jc w:val="both"/>
        <w:textAlignment w:val="baseline"/>
        <w:rPr>
          <w:b/>
          <w:bCs/>
          <w:sz w:val="22"/>
          <w:szCs w:val="22"/>
          <w:lang w:val="pt-BR" w:eastAsia="pt-BR"/>
        </w:rPr>
      </w:pPr>
    </w:p>
    <w:p w14:paraId="409FFED5" w14:textId="77777777" w:rsidR="005E4CE0" w:rsidRPr="005D036C" w:rsidRDefault="005E4CE0" w:rsidP="005E4CE0">
      <w:pPr>
        <w:pStyle w:val="NormalWeb"/>
        <w:widowControl w:val="0"/>
        <w:numPr>
          <w:ilvl w:val="0"/>
          <w:numId w:val="6"/>
        </w:numPr>
        <w:autoSpaceDE w:val="0"/>
        <w:spacing w:line="360" w:lineRule="auto"/>
        <w:contextualSpacing/>
        <w:jc w:val="both"/>
        <w:textAlignment w:val="baseline"/>
        <w:rPr>
          <w:b/>
          <w:bCs/>
          <w:sz w:val="24"/>
          <w:lang w:val="pt-BR" w:eastAsia="pt-BR"/>
        </w:rPr>
      </w:pPr>
      <w:r w:rsidRPr="00166676">
        <w:rPr>
          <w:b/>
          <w:bCs/>
          <w:sz w:val="24"/>
        </w:rPr>
        <w:t xml:space="preserve">No edital, na Pag. </w:t>
      </w:r>
      <w:r>
        <w:rPr>
          <w:b/>
          <w:bCs/>
          <w:sz w:val="24"/>
        </w:rPr>
        <w:t>27/08</w:t>
      </w:r>
      <w:r w:rsidRPr="00166676">
        <w:rPr>
          <w:b/>
          <w:bCs/>
          <w:sz w:val="24"/>
        </w:rPr>
        <w:t xml:space="preserve">, </w:t>
      </w:r>
      <w:r>
        <w:rPr>
          <w:b/>
          <w:bCs/>
          <w:sz w:val="24"/>
        </w:rPr>
        <w:t>do T</w:t>
      </w:r>
      <w:r w:rsidRPr="00731F00">
        <w:rPr>
          <w:b/>
          <w:bCs/>
          <w:sz w:val="24"/>
        </w:rPr>
        <w:t xml:space="preserve">ermo de </w:t>
      </w:r>
      <w:r>
        <w:rPr>
          <w:b/>
          <w:bCs/>
          <w:sz w:val="24"/>
        </w:rPr>
        <w:t>R</w:t>
      </w:r>
      <w:r w:rsidRPr="00731F00">
        <w:rPr>
          <w:b/>
          <w:bCs/>
          <w:sz w:val="24"/>
        </w:rPr>
        <w:t>eferência</w:t>
      </w:r>
      <w:r w:rsidRPr="00166676">
        <w:rPr>
          <w:b/>
          <w:bCs/>
          <w:sz w:val="24"/>
        </w:rPr>
        <w:t xml:space="preserve">: </w:t>
      </w:r>
    </w:p>
    <w:p w14:paraId="4F25DA05" w14:textId="77777777" w:rsidR="005D036C" w:rsidRPr="005E4CE0" w:rsidRDefault="005D036C" w:rsidP="005D036C">
      <w:pPr>
        <w:pStyle w:val="NormalWeb"/>
        <w:widowControl w:val="0"/>
        <w:autoSpaceDE w:val="0"/>
        <w:spacing w:line="360" w:lineRule="auto"/>
        <w:contextualSpacing/>
        <w:jc w:val="both"/>
        <w:textAlignment w:val="baseline"/>
        <w:rPr>
          <w:b/>
          <w:bCs/>
          <w:sz w:val="24"/>
          <w:lang w:val="pt-BR" w:eastAsia="pt-BR"/>
        </w:rPr>
      </w:pPr>
    </w:p>
    <w:p w14:paraId="567F27F4" w14:textId="2BB51DA7" w:rsidR="00D77387" w:rsidRPr="005D036C" w:rsidRDefault="00AF6DA2" w:rsidP="00214838">
      <w:pPr>
        <w:pStyle w:val="NormalWeb"/>
        <w:widowControl w:val="0"/>
        <w:autoSpaceDE w:val="0"/>
        <w:spacing w:line="360" w:lineRule="auto"/>
        <w:contextualSpacing/>
        <w:jc w:val="both"/>
        <w:textAlignment w:val="baseline"/>
        <w:rPr>
          <w:b/>
          <w:bCs/>
          <w:sz w:val="28"/>
          <w:szCs w:val="28"/>
          <w:lang w:val="pt-BR" w:eastAsia="pt-BR"/>
        </w:rPr>
      </w:pPr>
      <w:r w:rsidRPr="005D036C">
        <w:rPr>
          <w:b/>
          <w:bCs/>
          <w:sz w:val="28"/>
          <w:szCs w:val="28"/>
          <w:lang w:val="pt-BR" w:eastAsia="pt-BR"/>
        </w:rPr>
        <w:t>ONDE SE LÊ:</w:t>
      </w:r>
    </w:p>
    <w:p w14:paraId="326AE6B7" w14:textId="77777777" w:rsidR="00731F00" w:rsidRPr="005D036C" w:rsidRDefault="00731F00" w:rsidP="00731F00">
      <w:pPr>
        <w:pStyle w:val="Nvel1-SemNum"/>
        <w:spacing w:before="120" w:afterLines="120" w:after="288" w:line="360" w:lineRule="auto"/>
        <w:ind w:left="0"/>
        <w:rPr>
          <w:rFonts w:ascii="Times New Roman" w:hAnsi="Times New Roman" w:cs="Times New Roman"/>
          <w:color w:val="auto"/>
          <w:sz w:val="24"/>
          <w:szCs w:val="24"/>
          <w:u w:val="single"/>
          <w:lang w:eastAsia="zh-CN" w:bidi="hi-IN"/>
        </w:rPr>
      </w:pPr>
      <w:r w:rsidRPr="005D036C">
        <w:rPr>
          <w:rFonts w:ascii="Times New Roman" w:hAnsi="Times New Roman" w:cs="Times New Roman"/>
          <w:color w:val="auto"/>
          <w:sz w:val="24"/>
          <w:szCs w:val="24"/>
          <w:u w:val="single"/>
          <w:lang w:eastAsia="zh-CN" w:bidi="hi-IN"/>
        </w:rPr>
        <w:t>Qualificação Econômico-Financeira</w:t>
      </w:r>
    </w:p>
    <w:p w14:paraId="4A21B6B7" w14:textId="77777777" w:rsidR="00731F00" w:rsidRPr="005E3F2C" w:rsidRDefault="00731F00" w:rsidP="00731F00">
      <w:pPr>
        <w:pStyle w:val="Nivel2"/>
        <w:numPr>
          <w:ilvl w:val="0"/>
          <w:numId w:val="0"/>
        </w:numPr>
        <w:spacing w:afterLines="120" w:after="288" w:line="360" w:lineRule="auto"/>
        <w:rPr>
          <w:rFonts w:ascii="Times New Roman" w:hAnsi="Times New Roman"/>
          <w:sz w:val="24"/>
          <w:szCs w:val="24"/>
        </w:rPr>
      </w:pPr>
      <w:r w:rsidRPr="005E3F2C">
        <w:rPr>
          <w:rFonts w:ascii="Times New Roman" w:hAnsi="Times New Roman"/>
          <w:sz w:val="24"/>
          <w:szCs w:val="24"/>
        </w:rPr>
        <w:t>Certidão negativa de insolvência civil expedida pelo distribuidor do domicílio ou sede do licitante, caso se trate de pessoa física, desde que admitida a sua participação na licitação (</w:t>
      </w:r>
      <w:hyperlink r:id="rId7" w:anchor="art5" w:history="1">
        <w:r w:rsidRPr="005E3F2C">
          <w:rPr>
            <w:rStyle w:val="Hyperlink"/>
            <w:rFonts w:ascii="Times New Roman" w:hAnsi="Times New Roman"/>
            <w:sz w:val="24"/>
            <w:szCs w:val="24"/>
          </w:rPr>
          <w:t>art. 5º, inciso II, alínea “c”, da Instrução Normativa Seges/ME nº 116, de 2021</w:t>
        </w:r>
      </w:hyperlink>
      <w:r w:rsidRPr="005E3F2C">
        <w:rPr>
          <w:rFonts w:ascii="Times New Roman" w:hAnsi="Times New Roman"/>
          <w:sz w:val="24"/>
          <w:szCs w:val="24"/>
        </w:rPr>
        <w:t xml:space="preserve">), ou de sociedade simples; </w:t>
      </w:r>
    </w:p>
    <w:p w14:paraId="0A6B5693" w14:textId="77777777" w:rsidR="00731F00" w:rsidRPr="005E3F2C" w:rsidRDefault="00731F00" w:rsidP="00731F00">
      <w:pPr>
        <w:pStyle w:val="Nivel2"/>
        <w:numPr>
          <w:ilvl w:val="0"/>
          <w:numId w:val="0"/>
        </w:numPr>
        <w:spacing w:afterLines="120" w:after="288" w:line="360" w:lineRule="auto"/>
        <w:rPr>
          <w:rFonts w:ascii="Times New Roman" w:hAnsi="Times New Roman"/>
          <w:sz w:val="24"/>
          <w:szCs w:val="24"/>
        </w:rPr>
      </w:pPr>
      <w:r w:rsidRPr="005E3F2C">
        <w:rPr>
          <w:rFonts w:ascii="Times New Roman" w:hAnsi="Times New Roman"/>
          <w:sz w:val="24"/>
          <w:szCs w:val="24"/>
        </w:rPr>
        <w:t xml:space="preserve">Certidão negativa de falência expedida pelo distribuidor da sede do fornecedor - </w:t>
      </w:r>
      <w:hyperlink r:id="rId8" w:anchor="art69" w:history="1">
        <w:r w:rsidRPr="005E3F2C">
          <w:rPr>
            <w:rStyle w:val="Hyperlink"/>
            <w:rFonts w:ascii="Times New Roman" w:hAnsi="Times New Roman"/>
            <w:sz w:val="24"/>
            <w:szCs w:val="24"/>
          </w:rPr>
          <w:t>Lei nº 14.133, de 2021, art. 69, caput, inciso II</w:t>
        </w:r>
      </w:hyperlink>
      <w:r w:rsidRPr="005E3F2C">
        <w:rPr>
          <w:rFonts w:ascii="Times New Roman" w:hAnsi="Times New Roman"/>
          <w:sz w:val="24"/>
          <w:szCs w:val="24"/>
        </w:rPr>
        <w:t>);</w:t>
      </w:r>
    </w:p>
    <w:p w14:paraId="52E4F727" w14:textId="77777777" w:rsidR="00731F00" w:rsidRPr="005E3F2C" w:rsidRDefault="00731F00" w:rsidP="00731F00">
      <w:pPr>
        <w:pStyle w:val="Nivel2"/>
        <w:numPr>
          <w:ilvl w:val="0"/>
          <w:numId w:val="0"/>
        </w:numPr>
        <w:spacing w:afterLines="120" w:after="288" w:line="360" w:lineRule="auto"/>
        <w:rPr>
          <w:rFonts w:ascii="Times New Roman" w:hAnsi="Times New Roman"/>
          <w:sz w:val="24"/>
          <w:szCs w:val="24"/>
        </w:rPr>
      </w:pPr>
      <w:r w:rsidRPr="005E3F2C">
        <w:rPr>
          <w:rFonts w:ascii="Times New Roman" w:hAnsi="Times New Roman"/>
          <w:sz w:val="24"/>
          <w:szCs w:val="24"/>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34EA8463" w14:textId="77777777" w:rsidR="00731F00" w:rsidRPr="005E3F2C" w:rsidRDefault="00731F00" w:rsidP="00731F00">
      <w:pPr>
        <w:pStyle w:val="Nivel2"/>
        <w:numPr>
          <w:ilvl w:val="0"/>
          <w:numId w:val="0"/>
        </w:numPr>
        <w:spacing w:afterLines="120" w:after="288" w:line="360" w:lineRule="auto"/>
        <w:ind w:left="900"/>
        <w:contextualSpacing/>
        <w:rPr>
          <w:rFonts w:ascii="Times New Roman" w:eastAsia="Arial" w:hAnsi="Times New Roman"/>
          <w:sz w:val="24"/>
          <w:szCs w:val="24"/>
        </w:rPr>
      </w:pPr>
      <w:r w:rsidRPr="005E3F2C">
        <w:rPr>
          <w:rFonts w:ascii="Times New Roman" w:eastAsia="Arial" w:hAnsi="Times New Roman"/>
          <w:sz w:val="24"/>
          <w:szCs w:val="24"/>
        </w:rPr>
        <w:t>I - Liquidez Geral (LG) = (Ativo Circulante + Realizável a Longo Prazo )/( Passivo Circulante + Passivo Não Circulante);</w:t>
      </w:r>
    </w:p>
    <w:p w14:paraId="23E58F0D" w14:textId="77777777" w:rsidR="00731F00" w:rsidRPr="005E3F2C" w:rsidRDefault="00731F00" w:rsidP="00731F00">
      <w:pPr>
        <w:pStyle w:val="Nivel3"/>
        <w:numPr>
          <w:ilvl w:val="0"/>
          <w:numId w:val="0"/>
        </w:numPr>
        <w:spacing w:afterLines="120" w:after="288" w:line="360" w:lineRule="auto"/>
        <w:ind w:left="900"/>
        <w:rPr>
          <w:rFonts w:ascii="Times New Roman" w:eastAsia="Arial" w:hAnsi="Times New Roman"/>
          <w:color w:val="auto"/>
          <w:sz w:val="24"/>
          <w:szCs w:val="24"/>
        </w:rPr>
      </w:pPr>
      <w:r w:rsidRPr="005E3F2C">
        <w:rPr>
          <w:rFonts w:ascii="Times New Roman" w:eastAsia="Arial" w:hAnsi="Times New Roman"/>
          <w:color w:val="auto"/>
          <w:sz w:val="24"/>
          <w:szCs w:val="24"/>
        </w:rPr>
        <w:t>II - Solvência Geral (SG)= (Ativo Total)/(Passivo Circulante +Passivo não Circulante); e</w:t>
      </w:r>
    </w:p>
    <w:p w14:paraId="38ADAB55" w14:textId="77777777" w:rsidR="00731F00" w:rsidRPr="005E3F2C" w:rsidRDefault="00731F00" w:rsidP="00731F00">
      <w:pPr>
        <w:pStyle w:val="Nivel3"/>
        <w:numPr>
          <w:ilvl w:val="0"/>
          <w:numId w:val="0"/>
        </w:numPr>
        <w:spacing w:afterLines="120" w:after="288" w:line="360" w:lineRule="auto"/>
        <w:ind w:left="900"/>
        <w:rPr>
          <w:rFonts w:ascii="Times New Roman" w:eastAsia="Arial" w:hAnsi="Times New Roman"/>
          <w:color w:val="auto"/>
          <w:sz w:val="24"/>
          <w:szCs w:val="24"/>
        </w:rPr>
      </w:pPr>
      <w:r w:rsidRPr="005E3F2C">
        <w:rPr>
          <w:rFonts w:ascii="Times New Roman" w:eastAsia="Arial" w:hAnsi="Times New Roman"/>
          <w:color w:val="auto"/>
          <w:sz w:val="24"/>
          <w:szCs w:val="24"/>
        </w:rPr>
        <w:t>III - Liquidez Corrente (LC) = (Ativo Circulante)/(Passivo Circulante).</w:t>
      </w:r>
    </w:p>
    <w:p w14:paraId="7992ABE6" w14:textId="77777777" w:rsidR="00731F00" w:rsidRPr="005E3F2C" w:rsidRDefault="00731F00" w:rsidP="00731F00">
      <w:pPr>
        <w:pStyle w:val="Nivel2"/>
        <w:numPr>
          <w:ilvl w:val="0"/>
          <w:numId w:val="0"/>
        </w:numPr>
        <w:spacing w:afterLines="120" w:after="288" w:line="360" w:lineRule="auto"/>
        <w:rPr>
          <w:rFonts w:ascii="Times New Roman" w:eastAsia="Arial" w:hAnsi="Times New Roman"/>
          <w:sz w:val="24"/>
          <w:szCs w:val="24"/>
        </w:rPr>
      </w:pPr>
      <w:r w:rsidRPr="005E3F2C">
        <w:rPr>
          <w:rFonts w:ascii="Times New Roman" w:eastAsia="Arial" w:hAnsi="Times New Roman"/>
          <w:sz w:val="24"/>
          <w:szCs w:val="24"/>
        </w:rPr>
        <w:t>Caso a empresa licitante apresente resultado inferior ou igual a 1 (um) em qualquer dos índices de Liquidez Geral (LG), Solvência Geral (SG) e Liquidez Corrente (LC), será exigido para fins de habilitação capital mínimo de 10% do valor total estimado da contratação.</w:t>
      </w:r>
    </w:p>
    <w:p w14:paraId="0AD99676" w14:textId="77777777" w:rsidR="00731F00" w:rsidRPr="005E3F2C" w:rsidRDefault="00731F00" w:rsidP="00731F00">
      <w:pPr>
        <w:pStyle w:val="Nivel2"/>
        <w:numPr>
          <w:ilvl w:val="0"/>
          <w:numId w:val="0"/>
        </w:numPr>
        <w:spacing w:afterLines="120" w:after="288" w:line="360" w:lineRule="auto"/>
        <w:rPr>
          <w:rFonts w:ascii="Times New Roman" w:hAnsi="Times New Roman"/>
          <w:sz w:val="24"/>
          <w:szCs w:val="24"/>
        </w:rPr>
      </w:pPr>
      <w:r w:rsidRPr="005E3F2C">
        <w:rPr>
          <w:rFonts w:ascii="Times New Roman" w:hAnsi="Times New Roman"/>
          <w:sz w:val="24"/>
          <w:szCs w:val="24"/>
        </w:rPr>
        <w:t>As empresas criadas no exercício financeiro da licitação deverão atender a todas as exigências da habilitação e poderão substituir os demonstrativos contábeis pelo balanço de abertura. (Lei nº 14.133, de 2021, art. 65, §1º).</w:t>
      </w:r>
    </w:p>
    <w:p w14:paraId="586DE2BD" w14:textId="77777777" w:rsidR="00731F00" w:rsidRPr="005E3F2C" w:rsidRDefault="00731F00" w:rsidP="00731F00">
      <w:pPr>
        <w:pStyle w:val="Nivel2"/>
        <w:numPr>
          <w:ilvl w:val="0"/>
          <w:numId w:val="0"/>
        </w:numPr>
        <w:spacing w:afterLines="120" w:after="288" w:line="360" w:lineRule="auto"/>
        <w:rPr>
          <w:rFonts w:ascii="Times New Roman" w:hAnsi="Times New Roman"/>
          <w:sz w:val="24"/>
          <w:szCs w:val="24"/>
        </w:rPr>
      </w:pPr>
      <w:r w:rsidRPr="005E3F2C">
        <w:rPr>
          <w:rFonts w:ascii="Times New Roman" w:hAnsi="Times New Roman"/>
          <w:sz w:val="24"/>
          <w:szCs w:val="24"/>
        </w:rPr>
        <w:t>O balanço patrimonial, demonstração de resultado de exercício e demais demonstrações contábeis limitar-se-ão ao último exercício no caso de a pessoa jurídica ter sido constituída há menos de 2 (dois) anos. (Lei nº 14.133, de 2021, art. 69, §6º)</w:t>
      </w:r>
    </w:p>
    <w:p w14:paraId="00764201" w14:textId="51E38823" w:rsidR="00214838" w:rsidRDefault="00731F00" w:rsidP="00731F00">
      <w:pPr>
        <w:pStyle w:val="Nvel2-Red"/>
        <w:numPr>
          <w:ilvl w:val="0"/>
          <w:numId w:val="0"/>
        </w:numPr>
        <w:spacing w:afterLines="120" w:after="288" w:line="360" w:lineRule="auto"/>
        <w:rPr>
          <w:rFonts w:ascii="Times New Roman" w:hAnsi="Times New Roman" w:cs="Times New Roman"/>
          <w:i w:val="0"/>
          <w:iCs w:val="0"/>
          <w:color w:val="auto"/>
          <w:sz w:val="24"/>
          <w:szCs w:val="24"/>
        </w:rPr>
      </w:pPr>
      <w:r w:rsidRPr="005E3F2C">
        <w:rPr>
          <w:rFonts w:ascii="Times New Roman" w:hAnsi="Times New Roman" w:cs="Times New Roman"/>
          <w:i w:val="0"/>
          <w:iCs w:val="0"/>
          <w:color w:val="auto"/>
          <w:sz w:val="24"/>
          <w:szCs w:val="24"/>
        </w:rPr>
        <w:lastRenderedPageBreak/>
        <w:t>O atendimento dos índices econômicos previstos neste item deverá ser atestado mediante declaração assinada por profissional habilitado da área contábil, apresentada pelo fornecedor</w:t>
      </w:r>
      <w:r w:rsidR="00F25899">
        <w:rPr>
          <w:rFonts w:ascii="Times New Roman" w:hAnsi="Times New Roman" w:cs="Times New Roman"/>
          <w:i w:val="0"/>
          <w:iCs w:val="0"/>
          <w:color w:val="auto"/>
          <w:sz w:val="24"/>
          <w:szCs w:val="24"/>
        </w:rPr>
        <w:t>.</w:t>
      </w:r>
    </w:p>
    <w:p w14:paraId="332E5E68" w14:textId="77777777" w:rsidR="005D036C" w:rsidRDefault="005D036C" w:rsidP="00AF6DA2">
      <w:pPr>
        <w:spacing w:afterLines="50" w:after="120" w:line="360" w:lineRule="auto"/>
        <w:ind w:firstLine="708"/>
        <w:jc w:val="both"/>
        <w:rPr>
          <w:rFonts w:ascii="Times New Roman" w:hAnsi="Times New Roman"/>
          <w:b/>
          <w:bCs/>
          <w:sz w:val="22"/>
          <w:szCs w:val="22"/>
        </w:rPr>
      </w:pPr>
    </w:p>
    <w:p w14:paraId="1A917B13" w14:textId="7A29DDC9" w:rsidR="00736B97" w:rsidRPr="005D036C" w:rsidRDefault="00AF6DA2" w:rsidP="00AF6DA2">
      <w:pPr>
        <w:spacing w:afterLines="50" w:after="120" w:line="360" w:lineRule="auto"/>
        <w:ind w:firstLine="708"/>
        <w:jc w:val="both"/>
        <w:rPr>
          <w:rFonts w:ascii="Times New Roman" w:hAnsi="Times New Roman"/>
          <w:b/>
          <w:bCs/>
          <w:sz w:val="28"/>
          <w:szCs w:val="28"/>
        </w:rPr>
      </w:pPr>
      <w:r w:rsidRPr="005D036C">
        <w:rPr>
          <w:rFonts w:ascii="Times New Roman" w:hAnsi="Times New Roman"/>
          <w:b/>
          <w:bCs/>
          <w:sz w:val="28"/>
          <w:szCs w:val="28"/>
        </w:rPr>
        <w:t>LEIA-SE</w:t>
      </w:r>
      <w:r w:rsidR="00214838" w:rsidRPr="005D036C">
        <w:rPr>
          <w:rFonts w:ascii="Times New Roman" w:hAnsi="Times New Roman"/>
          <w:b/>
          <w:bCs/>
          <w:sz w:val="28"/>
          <w:szCs w:val="28"/>
        </w:rPr>
        <w:t>:</w:t>
      </w:r>
    </w:p>
    <w:p w14:paraId="63061365" w14:textId="77777777" w:rsidR="005D036C" w:rsidRPr="005D036C" w:rsidRDefault="005D036C" w:rsidP="005D036C">
      <w:pPr>
        <w:pStyle w:val="Nvel1-SemNum"/>
        <w:spacing w:before="120" w:afterLines="120" w:after="288" w:line="360" w:lineRule="auto"/>
        <w:ind w:left="360"/>
        <w:rPr>
          <w:rFonts w:ascii="Times New Roman" w:hAnsi="Times New Roman" w:cs="Times New Roman"/>
          <w:color w:val="auto"/>
          <w:sz w:val="24"/>
          <w:szCs w:val="24"/>
          <w:u w:val="single"/>
          <w:lang w:eastAsia="zh-CN" w:bidi="hi-IN"/>
        </w:rPr>
      </w:pPr>
      <w:r w:rsidRPr="005D036C">
        <w:rPr>
          <w:rFonts w:ascii="Times New Roman" w:hAnsi="Times New Roman" w:cs="Times New Roman"/>
          <w:color w:val="auto"/>
          <w:sz w:val="24"/>
          <w:szCs w:val="24"/>
          <w:u w:val="single"/>
          <w:lang w:eastAsia="zh-CN" w:bidi="hi-IN"/>
        </w:rPr>
        <w:t>Qualificação Econômico-Financeira</w:t>
      </w:r>
    </w:p>
    <w:p w14:paraId="4E3DB6E1" w14:textId="2C87E638" w:rsidR="00910E63" w:rsidRPr="005D036C" w:rsidRDefault="00910E63" w:rsidP="005D036C">
      <w:pPr>
        <w:pStyle w:val="paragraph"/>
        <w:tabs>
          <w:tab w:val="left" w:pos="1134"/>
        </w:tabs>
        <w:spacing w:before="120" w:beforeAutospacing="0" w:after="120" w:afterAutospacing="0" w:line="360" w:lineRule="auto"/>
        <w:jc w:val="both"/>
        <w:textAlignment w:val="baseline"/>
        <w:rPr>
          <w:color w:val="000000"/>
        </w:rPr>
      </w:pPr>
      <w:r w:rsidRPr="005D036C">
        <w:rPr>
          <w:color w:val="000000"/>
        </w:rPr>
        <w:t>A documentação relativa à Qualificação Econômico-Financeira consistirá na apresentação dos seguintes documentos:</w:t>
      </w:r>
    </w:p>
    <w:p w14:paraId="309DB1FA" w14:textId="576B4B9B" w:rsidR="00910E63" w:rsidRPr="005D036C" w:rsidRDefault="005D036C" w:rsidP="005D036C">
      <w:pPr>
        <w:pStyle w:val="paragraph"/>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b/>
          <w:bCs/>
          <w:iCs/>
          <w:sz w:val="24"/>
          <w:szCs w:val="24"/>
        </w:rPr>
        <w:t>1.</w:t>
      </w:r>
      <w:r>
        <w:rPr>
          <w:rStyle w:val="normaltextrun"/>
          <w:iCs/>
          <w:sz w:val="24"/>
          <w:szCs w:val="24"/>
        </w:rPr>
        <w:t xml:space="preserve"> </w:t>
      </w:r>
      <w:r w:rsidR="00910E63" w:rsidRPr="005D036C">
        <w:rPr>
          <w:rStyle w:val="normaltextrun"/>
          <w:iCs/>
          <w:sz w:val="24"/>
          <w:szCs w:val="24"/>
        </w:rPr>
        <w:t>Certidão negativa de falência, concordata, recuperação judicial e extrajudicial como autor e réu expedida pelo distribuidor da sede do fornecedor - Lei nº 14.133, de 2021, art. 69, caput, inciso II);</w:t>
      </w:r>
    </w:p>
    <w:p w14:paraId="2CC18E4D"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187CE895" w14:textId="3DE5EE3D" w:rsidR="00910E63" w:rsidRPr="005D036C" w:rsidRDefault="00910E63" w:rsidP="005D036C">
      <w:pPr>
        <w:pStyle w:val="paragraph"/>
        <w:numPr>
          <w:ilvl w:val="0"/>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 xml:space="preserve">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tomando como base a variação, ocorrida no período, do ÍNDICE GERAL DE PREÇOS -DISPONIBILIDADE INTERNA - IGP-DI, publicado pela Fundação Getúlio Vargas - FGV ou de outro indicador que o venha substituir, registrado na Junta Comercial; </w:t>
      </w:r>
    </w:p>
    <w:p w14:paraId="0AF34FFC"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33501E56" w14:textId="513C8E88" w:rsidR="00910E63" w:rsidRPr="005D036C" w:rsidRDefault="00910E63" w:rsidP="005D036C">
      <w:pPr>
        <w:pStyle w:val="paragraph"/>
        <w:numPr>
          <w:ilvl w:val="0"/>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 xml:space="preserve">Serão considerados aceitos como na forma da lei o balanço patrimonial e demonstrações contábeis dos dois últimos exercícios sociais assim apresentados: </w:t>
      </w:r>
    </w:p>
    <w:p w14:paraId="23A88E07" w14:textId="77777777" w:rsidR="00910E63" w:rsidRPr="005D036C" w:rsidRDefault="00910E63" w:rsidP="005D036C">
      <w:pPr>
        <w:pStyle w:val="paragraph"/>
        <w:tabs>
          <w:tab w:val="left" w:pos="1134"/>
        </w:tabs>
        <w:spacing w:before="120" w:beforeAutospacing="0" w:after="120" w:afterAutospacing="0" w:line="360" w:lineRule="auto"/>
        <w:ind w:firstLine="567"/>
        <w:jc w:val="both"/>
        <w:textAlignment w:val="baseline"/>
        <w:rPr>
          <w:rStyle w:val="normaltextrun"/>
          <w:iCs/>
          <w:sz w:val="24"/>
          <w:szCs w:val="24"/>
        </w:rPr>
      </w:pPr>
      <w:r w:rsidRPr="005D036C">
        <w:rPr>
          <w:rStyle w:val="normaltextrun"/>
          <w:iCs/>
          <w:sz w:val="24"/>
          <w:szCs w:val="24"/>
        </w:rPr>
        <w:t xml:space="preserve">1º) Sociedades regidas pela Lei n. 6.404/76 (sociedade anônima): </w:t>
      </w:r>
    </w:p>
    <w:p w14:paraId="145D72A5"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 xml:space="preserve"> - publicados em Diário Oficial ou;</w:t>
      </w:r>
    </w:p>
    <w:p w14:paraId="6003DE16"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 xml:space="preserve"> - publicados em jornal de grande circulação ou;</w:t>
      </w:r>
    </w:p>
    <w:p w14:paraId="0F6BCA09"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lastRenderedPageBreak/>
        <w:t xml:space="preserve"> - por fotocópia registrada ou autenticada na Junta Comercial da sede ou domicílio da licitante; </w:t>
      </w:r>
    </w:p>
    <w:p w14:paraId="35327F28" w14:textId="77777777" w:rsidR="00910E63" w:rsidRPr="005D036C" w:rsidRDefault="00910E63" w:rsidP="005D036C">
      <w:pPr>
        <w:pStyle w:val="paragraph"/>
        <w:tabs>
          <w:tab w:val="left" w:pos="1134"/>
        </w:tabs>
        <w:spacing w:before="120" w:beforeAutospacing="0" w:after="120" w:afterAutospacing="0" w:line="360" w:lineRule="auto"/>
        <w:ind w:firstLine="567"/>
        <w:jc w:val="both"/>
        <w:textAlignment w:val="baseline"/>
        <w:rPr>
          <w:rStyle w:val="normaltextrun"/>
          <w:iCs/>
          <w:sz w:val="24"/>
          <w:szCs w:val="24"/>
        </w:rPr>
      </w:pPr>
      <w:r w:rsidRPr="005D036C">
        <w:rPr>
          <w:rStyle w:val="normaltextrun"/>
          <w:iCs/>
          <w:sz w:val="24"/>
          <w:szCs w:val="24"/>
        </w:rPr>
        <w:t>2º) Sociedades por cota de responsabilidade limitada (LTDA):</w:t>
      </w:r>
    </w:p>
    <w:p w14:paraId="6D44EABC"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a) - Acompanhados por fotocópia dos Termos de Abertura e de Encerramento do Livro Diário, devidamente autenticada na Junta Comercial da sede ou domicílio da licitante ou em outro órgão equivalente ou;</w:t>
      </w:r>
    </w:p>
    <w:p w14:paraId="07EE19E6"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b) - Fotocópia do Balanço e das Demonstrações Contábeis devidamente registradas ou autenticadas na Junta Comercial da sede ou domicílio da licitante;</w:t>
      </w:r>
    </w:p>
    <w:p w14:paraId="546439BC" w14:textId="77777777" w:rsidR="00910E63" w:rsidRPr="005D036C" w:rsidRDefault="00910E63" w:rsidP="005D036C">
      <w:pPr>
        <w:pStyle w:val="paragraph"/>
        <w:tabs>
          <w:tab w:val="left" w:pos="1134"/>
        </w:tabs>
        <w:spacing w:before="120" w:beforeAutospacing="0" w:after="120" w:afterAutospacing="0" w:line="360" w:lineRule="auto"/>
        <w:ind w:firstLine="567"/>
        <w:jc w:val="both"/>
        <w:textAlignment w:val="baseline"/>
        <w:rPr>
          <w:rStyle w:val="normaltextrun"/>
          <w:iCs/>
          <w:sz w:val="24"/>
          <w:szCs w:val="24"/>
        </w:rPr>
      </w:pPr>
      <w:r w:rsidRPr="005D036C">
        <w:rPr>
          <w:rStyle w:val="normaltextrun"/>
          <w:iCs/>
          <w:sz w:val="24"/>
          <w:szCs w:val="24"/>
        </w:rPr>
        <w:t xml:space="preserve">3º) Sociedade sujeita ao regime estabelecido na Lei Complementar nº 123/2006 – Estatuto da Microempresa e da Empresa de Pequeno Porte (ME ou EPP): </w:t>
      </w:r>
    </w:p>
    <w:p w14:paraId="2407CF72"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a) Acompanhados por fotocópia dos Termos de Abertura e de Encerramento do livro Diário, devidamente autenticado na Junta Comercial da sede ou domicílio da licitante ou em outro órgão equivalente; ou;</w:t>
      </w:r>
    </w:p>
    <w:p w14:paraId="5AADFC57"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b) declaração simplificada dos dois últimos imposto de renda ou se cadastradas e optantes pelo “SIMPLES NACIONAL”, deverão apresentar Declaração de Informações Socioeconômicas e Fiscais – DEFIS/</w:t>
      </w:r>
      <w:hyperlink r:id="rId9" w:history="1">
        <w:r w:rsidRPr="005D036C">
          <w:rPr>
            <w:rStyle w:val="normaltextrun"/>
            <w:iCs/>
            <w:sz w:val="24"/>
            <w:szCs w:val="24"/>
          </w:rPr>
          <w:t>PGDAS-D</w:t>
        </w:r>
      </w:hyperlink>
      <w:r w:rsidRPr="005D036C">
        <w:rPr>
          <w:rStyle w:val="normaltextrun"/>
          <w:iCs/>
          <w:sz w:val="24"/>
          <w:szCs w:val="24"/>
        </w:rPr>
        <w:t xml:space="preserve"> dos dois últimos exercícios sociais. </w:t>
      </w:r>
    </w:p>
    <w:p w14:paraId="5FB66AB9" w14:textId="77777777" w:rsidR="00910E63" w:rsidRPr="005D036C" w:rsidRDefault="00910E63" w:rsidP="005D036C">
      <w:pPr>
        <w:pStyle w:val="paragraph"/>
        <w:tabs>
          <w:tab w:val="left" w:pos="1134"/>
        </w:tabs>
        <w:spacing w:before="120" w:beforeAutospacing="0" w:after="120" w:afterAutospacing="0" w:line="360" w:lineRule="auto"/>
        <w:ind w:firstLine="567"/>
        <w:jc w:val="both"/>
        <w:textAlignment w:val="baseline"/>
        <w:rPr>
          <w:rStyle w:val="normaltextrun"/>
          <w:iCs/>
          <w:sz w:val="24"/>
          <w:szCs w:val="24"/>
        </w:rPr>
      </w:pPr>
      <w:r w:rsidRPr="005D036C">
        <w:rPr>
          <w:rStyle w:val="normaltextrun"/>
          <w:iCs/>
          <w:sz w:val="24"/>
          <w:szCs w:val="24"/>
        </w:rPr>
        <w:t xml:space="preserve">4º) Sociedade criada no exercício em curso ou inativa no exercício anterior: </w:t>
      </w:r>
    </w:p>
    <w:p w14:paraId="7429223B"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a) Fotocópia do Balanço de Abertura, devidamente registrado ou autenticado na Junta Comercial da sede ou domicílio das licitantes nos casos de sociedades anônimas;</w:t>
      </w:r>
    </w:p>
    <w:p w14:paraId="69132845" w14:textId="77777777" w:rsidR="00910E63" w:rsidRPr="005D036C" w:rsidRDefault="00910E63" w:rsidP="005D036C">
      <w:pPr>
        <w:pStyle w:val="paragraph"/>
        <w:tabs>
          <w:tab w:val="left" w:pos="1134"/>
        </w:tabs>
        <w:spacing w:before="120" w:beforeAutospacing="0" w:after="120" w:afterAutospacing="0" w:line="360" w:lineRule="auto"/>
        <w:ind w:firstLine="567"/>
        <w:jc w:val="both"/>
        <w:textAlignment w:val="baseline"/>
        <w:rPr>
          <w:rStyle w:val="normaltextrun"/>
          <w:iCs/>
          <w:sz w:val="24"/>
          <w:szCs w:val="24"/>
        </w:rPr>
      </w:pPr>
      <w:r w:rsidRPr="005D036C">
        <w:rPr>
          <w:rStyle w:val="normaltextrun"/>
          <w:iCs/>
          <w:sz w:val="24"/>
          <w:szCs w:val="24"/>
        </w:rPr>
        <w:t xml:space="preserve">5º) O MEI (Micro Empreendedor Individual) para fins da habilitação econômico-financeira deverá apresentar a Declaração Anual Simplificada para o Microempreendedor Individual (DASN-SIMEI) ou sua substituta, a Declaração Única do MEI (DUMEI) dos dois últimos exercícios sociais. </w:t>
      </w:r>
    </w:p>
    <w:p w14:paraId="1EFCBC34" w14:textId="77777777" w:rsidR="00910E63" w:rsidRPr="005D036C" w:rsidRDefault="00910E63" w:rsidP="005D036C">
      <w:pPr>
        <w:pStyle w:val="paragraph"/>
        <w:tabs>
          <w:tab w:val="left" w:pos="1134"/>
        </w:tabs>
        <w:spacing w:before="120" w:beforeAutospacing="0" w:after="120" w:afterAutospacing="0" w:line="360" w:lineRule="auto"/>
        <w:ind w:left="720"/>
        <w:jc w:val="both"/>
        <w:textAlignment w:val="baseline"/>
        <w:rPr>
          <w:rStyle w:val="normaltextrun"/>
          <w:iCs/>
          <w:sz w:val="24"/>
          <w:szCs w:val="24"/>
        </w:rPr>
      </w:pPr>
      <w:r w:rsidRPr="005D036C">
        <w:rPr>
          <w:rStyle w:val="normaltextrun"/>
          <w:iCs/>
          <w:sz w:val="24"/>
          <w:szCs w:val="24"/>
        </w:rPr>
        <w:t xml:space="preserve">a) Caso o MEI tenha sido constituído no mesmo exercício do lançamento da licitação, deverá apresentar os relatórios mensais de receita bruta, assinados pelo próprio Micro Empreendedor.  </w:t>
      </w:r>
    </w:p>
    <w:p w14:paraId="60CCE843" w14:textId="78AD5CB6" w:rsidR="00910E63" w:rsidRPr="005D036C" w:rsidRDefault="005D036C" w:rsidP="005D036C">
      <w:pPr>
        <w:pStyle w:val="paragraph"/>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b/>
          <w:bCs/>
          <w:iCs/>
          <w:sz w:val="24"/>
          <w:szCs w:val="24"/>
        </w:rPr>
        <w:t>4</w:t>
      </w:r>
      <w:r>
        <w:rPr>
          <w:rStyle w:val="normaltextrun"/>
          <w:iCs/>
          <w:sz w:val="24"/>
          <w:szCs w:val="24"/>
        </w:rPr>
        <w:t>. O</w:t>
      </w:r>
      <w:r w:rsidR="00910E63" w:rsidRPr="005D036C">
        <w:rPr>
          <w:rStyle w:val="normaltextrun"/>
          <w:iCs/>
          <w:sz w:val="24"/>
          <w:szCs w:val="24"/>
        </w:rPr>
        <w:t xml:space="preserve"> balanço patrimonial, as demonstrações contábeis e o balanço de abertura deverão estar assinados pelos administradores das empresas constantes do ato constitutivo, estatuto ou contrato social e por Contador legalmente habilitado;</w:t>
      </w:r>
    </w:p>
    <w:p w14:paraId="2FF73638" w14:textId="1B5D9133" w:rsidR="00910E63" w:rsidRPr="005D036C" w:rsidRDefault="005D036C" w:rsidP="005D036C">
      <w:pPr>
        <w:pStyle w:val="paragraph"/>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b/>
          <w:bCs/>
          <w:iCs/>
          <w:sz w:val="24"/>
          <w:szCs w:val="24"/>
        </w:rPr>
        <w:lastRenderedPageBreak/>
        <w:t>5</w:t>
      </w:r>
      <w:r>
        <w:rPr>
          <w:rStyle w:val="normaltextrun"/>
          <w:iCs/>
          <w:sz w:val="24"/>
          <w:szCs w:val="24"/>
        </w:rPr>
        <w:t xml:space="preserve">. </w:t>
      </w:r>
      <w:r w:rsidR="00910E63" w:rsidRPr="005D036C">
        <w:rPr>
          <w:rStyle w:val="normaltextrun"/>
          <w:iCs/>
          <w:sz w:val="24"/>
          <w:szCs w:val="24"/>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dos dois últimos exercícios sociais, na seguinte forma:</w:t>
      </w:r>
    </w:p>
    <w:p w14:paraId="39E7E10E"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Recibo de Entrega de Livro Digital transmitido através do Sistema Público de Escrituração Digital – Sped;</w:t>
      </w:r>
    </w:p>
    <w:p w14:paraId="0FB1A058"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Termos de Abertura e Encerramento do Livro Diário Digital extraídos do Sistema Público de Escrituração Digital – Sped;</w:t>
      </w:r>
    </w:p>
    <w:p w14:paraId="2C6103AC" w14:textId="77777777" w:rsidR="00910E63" w:rsidRPr="005D036C" w:rsidRDefault="00910E63" w:rsidP="005D036C">
      <w:pPr>
        <w:pStyle w:val="paragraph"/>
        <w:numPr>
          <w:ilvl w:val="2"/>
          <w:numId w:val="12"/>
        </w:numPr>
        <w:tabs>
          <w:tab w:val="left" w:pos="1134"/>
        </w:tabs>
        <w:spacing w:before="120" w:beforeAutospacing="0" w:after="120" w:afterAutospacing="0" w:line="360" w:lineRule="auto"/>
        <w:jc w:val="both"/>
        <w:textAlignment w:val="baseline"/>
        <w:rPr>
          <w:rStyle w:val="normaltextrun"/>
          <w:iCs/>
          <w:sz w:val="24"/>
          <w:szCs w:val="24"/>
        </w:rPr>
      </w:pPr>
      <w:r w:rsidRPr="005D036C">
        <w:rPr>
          <w:rStyle w:val="normaltextrun"/>
          <w:iCs/>
          <w:sz w:val="24"/>
          <w:szCs w:val="24"/>
        </w:rPr>
        <w:t>Balanço e Demonstração do Resultado do Exercício extraídos do Sistema Público de Escrituração Digital – Sped;</w:t>
      </w:r>
    </w:p>
    <w:p w14:paraId="26AB9F61" w14:textId="7CFA9CA7" w:rsidR="00166676" w:rsidRPr="005D036C" w:rsidRDefault="005D036C" w:rsidP="005D036C">
      <w:pPr>
        <w:pStyle w:val="paragraph"/>
        <w:tabs>
          <w:tab w:val="left" w:pos="1134"/>
        </w:tabs>
        <w:spacing w:before="120" w:beforeAutospacing="0" w:after="120" w:afterAutospacing="0" w:line="360" w:lineRule="auto"/>
        <w:jc w:val="both"/>
        <w:textAlignment w:val="baseline"/>
        <w:rPr>
          <w:i/>
          <w:iCs/>
          <w:color w:val="000000"/>
          <w:lang w:eastAsia="en-US"/>
        </w:rPr>
      </w:pPr>
      <w:r w:rsidRPr="005D036C">
        <w:rPr>
          <w:rStyle w:val="normaltextrun"/>
          <w:b/>
          <w:bCs/>
          <w:iCs/>
          <w:sz w:val="24"/>
          <w:szCs w:val="24"/>
        </w:rPr>
        <w:t>6.</w:t>
      </w:r>
      <w:r>
        <w:rPr>
          <w:rStyle w:val="normaltextrun"/>
          <w:iCs/>
          <w:sz w:val="24"/>
          <w:szCs w:val="24"/>
        </w:rPr>
        <w:t xml:space="preserve"> </w:t>
      </w:r>
      <w:r w:rsidR="00910E63" w:rsidRPr="005D036C">
        <w:rPr>
          <w:rStyle w:val="normaltextrun"/>
          <w:iCs/>
          <w:sz w:val="24"/>
          <w:szCs w:val="24"/>
        </w:rPr>
        <w:t>Os documentos referidos acima limitar-se-ão ao último exercício no caso de a pessoa jurídica ter sido constituída há menos de 2 (dois) anos;</w:t>
      </w:r>
    </w:p>
    <w:p w14:paraId="1FA93472" w14:textId="2C5EEF6B" w:rsidR="00B05C00" w:rsidRPr="005D036C" w:rsidRDefault="00166676" w:rsidP="005D036C">
      <w:pPr>
        <w:tabs>
          <w:tab w:val="left" w:pos="960"/>
        </w:tabs>
        <w:spacing w:line="360" w:lineRule="auto"/>
        <w:jc w:val="both"/>
        <w:rPr>
          <w:rFonts w:ascii="Times New Roman" w:hAnsi="Times New Roman"/>
          <w:lang w:eastAsia="zh-CN"/>
        </w:rPr>
      </w:pPr>
      <w:r w:rsidRPr="005D036C">
        <w:rPr>
          <w:rFonts w:ascii="Times New Roman" w:hAnsi="Times New Roman"/>
          <w:b/>
          <w:bCs/>
        </w:rPr>
        <w:tab/>
      </w:r>
      <w:r w:rsidR="002B364B" w:rsidRPr="005D036C">
        <w:rPr>
          <w:rFonts w:ascii="Times New Roman" w:hAnsi="Times New Roman"/>
          <w:lang w:eastAsia="zh-CN"/>
        </w:rPr>
        <w:t xml:space="preserve">Em virtude </w:t>
      </w:r>
      <w:r w:rsidRPr="005D036C">
        <w:rPr>
          <w:rFonts w:ascii="Times New Roman" w:hAnsi="Times New Roman"/>
          <w:lang w:eastAsia="zh-CN"/>
        </w:rPr>
        <w:t>de a</w:t>
      </w:r>
      <w:r w:rsidR="002B364B" w:rsidRPr="005D036C">
        <w:rPr>
          <w:rFonts w:ascii="Times New Roman" w:hAnsi="Times New Roman"/>
          <w:lang w:eastAsia="zh-CN"/>
        </w:rPr>
        <w:t xml:space="preserve"> alteração </w:t>
      </w:r>
      <w:r w:rsidR="002B364B" w:rsidRPr="005D036C">
        <w:rPr>
          <w:rFonts w:ascii="Times New Roman" w:hAnsi="Times New Roman"/>
          <w:b/>
          <w:bCs/>
          <w:u w:val="single"/>
          <w:lang w:eastAsia="zh-CN"/>
        </w:rPr>
        <w:t>impactar</w:t>
      </w:r>
      <w:r w:rsidR="002B364B" w:rsidRPr="005D036C">
        <w:rPr>
          <w:rFonts w:ascii="Times New Roman" w:hAnsi="Times New Roman"/>
          <w:lang w:eastAsia="zh-CN"/>
        </w:rPr>
        <w:t xml:space="preserve"> na formulação da proposta, informamos que houve alteração na data para abertura da(s) proposta(s)</w:t>
      </w:r>
      <w:r w:rsidRPr="005D036C">
        <w:rPr>
          <w:rFonts w:ascii="Times New Roman" w:hAnsi="Times New Roman"/>
          <w:lang w:eastAsia="zh-CN"/>
        </w:rPr>
        <w:t xml:space="preserve"> apara data do dia </w:t>
      </w:r>
      <w:r w:rsidR="00F25899" w:rsidRPr="005D036C">
        <w:rPr>
          <w:rFonts w:ascii="Times New Roman" w:hAnsi="Times New Roman"/>
          <w:b/>
          <w:bCs/>
          <w:lang w:eastAsia="zh-CN"/>
        </w:rPr>
        <w:t>14</w:t>
      </w:r>
      <w:r w:rsidRPr="005D036C">
        <w:rPr>
          <w:rFonts w:ascii="Times New Roman" w:hAnsi="Times New Roman"/>
          <w:b/>
          <w:bCs/>
          <w:lang w:eastAsia="zh-CN"/>
        </w:rPr>
        <w:t xml:space="preserve"> de </w:t>
      </w:r>
      <w:r w:rsidR="00F25899" w:rsidRPr="005D036C">
        <w:rPr>
          <w:rFonts w:ascii="Times New Roman" w:hAnsi="Times New Roman"/>
          <w:b/>
          <w:bCs/>
          <w:lang w:eastAsia="zh-CN"/>
        </w:rPr>
        <w:t>abril</w:t>
      </w:r>
      <w:r w:rsidRPr="005D036C">
        <w:rPr>
          <w:rFonts w:ascii="Times New Roman" w:hAnsi="Times New Roman"/>
          <w:b/>
          <w:bCs/>
          <w:lang w:eastAsia="zh-CN"/>
        </w:rPr>
        <w:t xml:space="preserve"> de 2025 as 08:</w:t>
      </w:r>
      <w:r w:rsidR="00F25899" w:rsidRPr="005D036C">
        <w:rPr>
          <w:rFonts w:ascii="Times New Roman" w:hAnsi="Times New Roman"/>
          <w:b/>
          <w:bCs/>
          <w:lang w:eastAsia="zh-CN"/>
        </w:rPr>
        <w:t>0</w:t>
      </w:r>
      <w:r w:rsidRPr="005D036C">
        <w:rPr>
          <w:rFonts w:ascii="Times New Roman" w:hAnsi="Times New Roman"/>
          <w:b/>
          <w:bCs/>
          <w:lang w:eastAsia="zh-CN"/>
        </w:rPr>
        <w:t xml:space="preserve">0h </w:t>
      </w:r>
      <w:r w:rsidRPr="005D036C">
        <w:rPr>
          <w:rFonts w:ascii="Times New Roman" w:hAnsi="Times New Roman"/>
          <w:lang w:eastAsia="zh-CN"/>
        </w:rPr>
        <w:t xml:space="preserve">(horário de </w:t>
      </w:r>
      <w:r w:rsidR="00244AA4" w:rsidRPr="005D036C">
        <w:rPr>
          <w:rFonts w:ascii="Times New Roman" w:hAnsi="Times New Roman"/>
          <w:lang w:eastAsia="zh-CN"/>
        </w:rPr>
        <w:t>Brasília</w:t>
      </w:r>
      <w:r w:rsidRPr="005D036C">
        <w:rPr>
          <w:rFonts w:ascii="Times New Roman" w:hAnsi="Times New Roman"/>
          <w:lang w:eastAsia="zh-CN"/>
        </w:rPr>
        <w:t>)</w:t>
      </w:r>
      <w:r w:rsidR="00B14783" w:rsidRPr="005D036C">
        <w:rPr>
          <w:rFonts w:ascii="Times New Roman" w:hAnsi="Times New Roman"/>
          <w:lang w:eastAsia="zh-CN"/>
        </w:rPr>
        <w:t xml:space="preserve"> e término as </w:t>
      </w:r>
      <w:r w:rsidR="00B14783" w:rsidRPr="005D036C">
        <w:rPr>
          <w:rFonts w:ascii="Times New Roman" w:hAnsi="Times New Roman"/>
          <w:b/>
          <w:bCs/>
          <w:lang w:eastAsia="zh-CN"/>
        </w:rPr>
        <w:t>14:</w:t>
      </w:r>
      <w:r w:rsidR="00F25899" w:rsidRPr="005D036C">
        <w:rPr>
          <w:rFonts w:ascii="Times New Roman" w:hAnsi="Times New Roman"/>
          <w:b/>
          <w:bCs/>
          <w:lang w:eastAsia="zh-CN"/>
        </w:rPr>
        <w:t>0</w:t>
      </w:r>
      <w:r w:rsidR="00B14783" w:rsidRPr="005D036C">
        <w:rPr>
          <w:rFonts w:ascii="Times New Roman" w:hAnsi="Times New Roman"/>
          <w:b/>
          <w:bCs/>
          <w:lang w:eastAsia="zh-CN"/>
        </w:rPr>
        <w:t>0h</w:t>
      </w:r>
      <w:r w:rsidR="00CD3D78" w:rsidRPr="005D036C">
        <w:rPr>
          <w:rFonts w:ascii="Times New Roman" w:hAnsi="Times New Roman"/>
          <w:b/>
          <w:bCs/>
          <w:lang w:eastAsia="zh-CN"/>
        </w:rPr>
        <w:t xml:space="preserve"> </w:t>
      </w:r>
      <w:r w:rsidR="00B14783" w:rsidRPr="005D036C">
        <w:rPr>
          <w:rFonts w:ascii="Times New Roman" w:hAnsi="Times New Roman"/>
          <w:lang w:eastAsia="zh-CN"/>
        </w:rPr>
        <w:t xml:space="preserve">(horário de Brasília), </w:t>
      </w:r>
      <w:r w:rsidR="002B364B" w:rsidRPr="005D036C">
        <w:rPr>
          <w:rFonts w:ascii="Times New Roman" w:hAnsi="Times New Roman"/>
          <w:lang w:eastAsia="zh-CN"/>
        </w:rPr>
        <w:t>o local da disputa permanece inalterado.</w:t>
      </w:r>
    </w:p>
    <w:p w14:paraId="745BB395" w14:textId="77777777" w:rsidR="00B05C00" w:rsidRPr="005D036C" w:rsidRDefault="002B364B" w:rsidP="005D036C">
      <w:pPr>
        <w:pStyle w:val="Recuodecorpodetexto"/>
        <w:widowControl w:val="0"/>
        <w:spacing w:after="120" w:line="360" w:lineRule="auto"/>
        <w:ind w:left="9" w:firstLine="708"/>
        <w:rPr>
          <w:sz w:val="24"/>
          <w:szCs w:val="24"/>
          <w:u w:val="single"/>
        </w:rPr>
      </w:pPr>
      <w:r w:rsidRPr="005D036C">
        <w:rPr>
          <w:sz w:val="24"/>
          <w:szCs w:val="24"/>
        </w:rPr>
        <w:t xml:space="preserve">Os demais arquivos encontram-se à disposição dos interessados no site </w:t>
      </w:r>
      <w:hyperlink r:id="rId10" w:history="1">
        <w:r w:rsidRPr="005D036C">
          <w:rPr>
            <w:rStyle w:val="Hyperlink"/>
            <w:sz w:val="24"/>
            <w:szCs w:val="24"/>
          </w:rPr>
          <w:t>www.primaveradoleste.mt.gov.br</w:t>
        </w:r>
      </w:hyperlink>
      <w:r w:rsidRPr="005D036C">
        <w:rPr>
          <w:sz w:val="24"/>
          <w:szCs w:val="24"/>
        </w:rPr>
        <w:t xml:space="preserve"> ícone: EMPRESA – Editais e Licitações, bem como no site </w:t>
      </w:r>
      <w:hyperlink r:id="rId11" w:history="1">
        <w:r w:rsidRPr="005D036C">
          <w:rPr>
            <w:rStyle w:val="Hyperlink"/>
            <w:sz w:val="24"/>
            <w:szCs w:val="24"/>
          </w:rPr>
          <w:t>www.licitanet.com.br</w:t>
        </w:r>
      </w:hyperlink>
      <w:r w:rsidRPr="005D036C">
        <w:rPr>
          <w:sz w:val="24"/>
          <w:szCs w:val="24"/>
        </w:rPr>
        <w:t xml:space="preserve">. </w:t>
      </w:r>
    </w:p>
    <w:p w14:paraId="5103A3D5" w14:textId="3739ED1B" w:rsidR="00B05C00" w:rsidRPr="005D036C" w:rsidRDefault="002B364B" w:rsidP="005D036C">
      <w:pPr>
        <w:tabs>
          <w:tab w:val="left" w:pos="960"/>
        </w:tabs>
        <w:spacing w:line="360" w:lineRule="auto"/>
        <w:jc w:val="right"/>
        <w:rPr>
          <w:rFonts w:ascii="Times New Roman" w:hAnsi="Times New Roman"/>
          <w:lang w:eastAsia="zh-CN"/>
        </w:rPr>
      </w:pPr>
      <w:r w:rsidRPr="005D036C">
        <w:rPr>
          <w:rFonts w:ascii="Times New Roman" w:hAnsi="Times New Roman"/>
          <w:lang w:eastAsia="zh-CN"/>
        </w:rPr>
        <w:t>Primavera do Leste - MT,</w:t>
      </w:r>
      <w:r w:rsidR="00166676" w:rsidRPr="005D036C">
        <w:rPr>
          <w:rFonts w:ascii="Times New Roman" w:hAnsi="Times New Roman"/>
          <w:lang w:eastAsia="zh-CN"/>
        </w:rPr>
        <w:t xml:space="preserve"> </w:t>
      </w:r>
      <w:r w:rsidR="005D036C">
        <w:rPr>
          <w:rFonts w:ascii="Times New Roman" w:hAnsi="Times New Roman"/>
          <w:lang w:eastAsia="zh-CN"/>
        </w:rPr>
        <w:t>08</w:t>
      </w:r>
      <w:r w:rsidRPr="005D036C">
        <w:rPr>
          <w:rFonts w:ascii="Times New Roman" w:hAnsi="Times New Roman"/>
          <w:lang w:eastAsia="zh-CN"/>
        </w:rPr>
        <w:t xml:space="preserve"> de </w:t>
      </w:r>
      <w:r w:rsidR="005D036C">
        <w:rPr>
          <w:rFonts w:ascii="Times New Roman" w:hAnsi="Times New Roman"/>
          <w:lang w:eastAsia="zh-CN"/>
        </w:rPr>
        <w:t>abril</w:t>
      </w:r>
      <w:r w:rsidRPr="005D036C">
        <w:rPr>
          <w:rFonts w:ascii="Times New Roman" w:hAnsi="Times New Roman"/>
          <w:lang w:eastAsia="zh-CN"/>
        </w:rPr>
        <w:t xml:space="preserve"> de 202</w:t>
      </w:r>
      <w:r w:rsidR="00166676" w:rsidRPr="005D036C">
        <w:rPr>
          <w:rFonts w:ascii="Times New Roman" w:hAnsi="Times New Roman"/>
          <w:lang w:eastAsia="zh-CN"/>
        </w:rPr>
        <w:t>5</w:t>
      </w:r>
      <w:r w:rsidRPr="005D036C">
        <w:rPr>
          <w:rFonts w:ascii="Times New Roman" w:hAnsi="Times New Roman"/>
          <w:lang w:eastAsia="zh-CN"/>
        </w:rPr>
        <w:t>.</w:t>
      </w:r>
    </w:p>
    <w:p w14:paraId="13B108CF" w14:textId="77777777" w:rsidR="00B05C00" w:rsidRPr="005D036C" w:rsidRDefault="00B05C00" w:rsidP="005D036C">
      <w:pPr>
        <w:tabs>
          <w:tab w:val="left" w:pos="960"/>
        </w:tabs>
        <w:spacing w:line="360" w:lineRule="auto"/>
        <w:ind w:firstLineChars="400" w:firstLine="960"/>
        <w:jc w:val="both"/>
        <w:rPr>
          <w:rFonts w:ascii="Times New Roman" w:hAnsi="Times New Roman"/>
          <w:lang w:eastAsia="zh-CN"/>
        </w:rPr>
      </w:pPr>
    </w:p>
    <w:p w14:paraId="09ABAC4B" w14:textId="77777777" w:rsidR="00B05C00" w:rsidRPr="005D036C" w:rsidRDefault="002B364B" w:rsidP="005D036C">
      <w:pPr>
        <w:tabs>
          <w:tab w:val="left" w:pos="960"/>
        </w:tabs>
        <w:spacing w:line="360" w:lineRule="auto"/>
        <w:ind w:firstLineChars="400" w:firstLine="960"/>
        <w:rPr>
          <w:rFonts w:ascii="Times New Roman" w:hAnsi="Times New Roman"/>
          <w:lang w:eastAsia="zh-CN"/>
        </w:rPr>
      </w:pPr>
      <w:r w:rsidRPr="005D036C">
        <w:rPr>
          <w:rFonts w:ascii="Times New Roman" w:hAnsi="Times New Roman"/>
          <w:lang w:eastAsia="zh-CN"/>
        </w:rPr>
        <w:t>Atenciosamente,</w:t>
      </w:r>
    </w:p>
    <w:p w14:paraId="1C868EF0" w14:textId="77777777" w:rsidR="00DF1DEB" w:rsidRPr="005D036C" w:rsidRDefault="00DF1DEB" w:rsidP="005D036C">
      <w:pPr>
        <w:tabs>
          <w:tab w:val="left" w:pos="960"/>
        </w:tabs>
        <w:spacing w:line="360" w:lineRule="auto"/>
        <w:rPr>
          <w:rFonts w:ascii="Times New Roman" w:hAnsi="Times New Roman"/>
          <w:lang w:eastAsia="zh-CN"/>
        </w:rPr>
      </w:pPr>
    </w:p>
    <w:p w14:paraId="4F1BD46F" w14:textId="77777777" w:rsidR="00FE3BED" w:rsidRPr="005D036C" w:rsidRDefault="00FE3BED" w:rsidP="00FE3BED">
      <w:pPr>
        <w:tabs>
          <w:tab w:val="left" w:pos="960"/>
        </w:tabs>
        <w:spacing w:line="360" w:lineRule="auto"/>
        <w:ind w:firstLineChars="400" w:firstLine="964"/>
        <w:jc w:val="center"/>
        <w:rPr>
          <w:rFonts w:ascii="Times New Roman" w:hAnsi="Times New Roman"/>
          <w:b/>
          <w:bCs/>
          <w:lang w:eastAsia="zh-CN"/>
        </w:rPr>
      </w:pPr>
      <w:r w:rsidRPr="005D036C">
        <w:rPr>
          <w:rFonts w:ascii="Times New Roman" w:hAnsi="Times New Roman"/>
          <w:b/>
          <w:bCs/>
          <w:lang w:eastAsia="zh-CN"/>
        </w:rPr>
        <w:t>MARIA APARECIDA MONTES CANABRAVA</w:t>
      </w:r>
    </w:p>
    <w:p w14:paraId="79B18063" w14:textId="6E025FB7" w:rsidR="00FE3BED" w:rsidRPr="005D036C" w:rsidRDefault="00166676" w:rsidP="00FE3BED">
      <w:pPr>
        <w:tabs>
          <w:tab w:val="left" w:pos="960"/>
        </w:tabs>
        <w:spacing w:line="360" w:lineRule="auto"/>
        <w:ind w:firstLineChars="400" w:firstLine="960"/>
        <w:jc w:val="center"/>
        <w:rPr>
          <w:rFonts w:ascii="Times New Roman" w:hAnsi="Times New Roman"/>
          <w:lang w:eastAsia="zh-CN"/>
        </w:rPr>
      </w:pPr>
      <w:r w:rsidRPr="005D036C">
        <w:rPr>
          <w:rFonts w:ascii="Times New Roman" w:hAnsi="Times New Roman"/>
          <w:lang w:eastAsia="zh-CN"/>
        </w:rPr>
        <w:t>AGENTE DE CONTRATAÇÃO</w:t>
      </w:r>
      <w:r w:rsidR="00FE3BED" w:rsidRPr="005D036C">
        <w:rPr>
          <w:rFonts w:ascii="Times New Roman" w:hAnsi="Times New Roman"/>
          <w:lang w:eastAsia="zh-CN"/>
        </w:rPr>
        <w:t xml:space="preserve"> - Portaria nº 051/2024</w:t>
      </w:r>
    </w:p>
    <w:p w14:paraId="5E516ACA" w14:textId="77777777" w:rsidR="00166676" w:rsidRPr="005D036C" w:rsidRDefault="00166676" w:rsidP="005D036C">
      <w:pPr>
        <w:tabs>
          <w:tab w:val="left" w:pos="960"/>
        </w:tabs>
        <w:spacing w:line="360" w:lineRule="auto"/>
        <w:rPr>
          <w:rFonts w:ascii="Times New Roman" w:hAnsi="Times New Roman"/>
          <w:b/>
          <w:bCs/>
          <w:lang w:eastAsia="zh-CN"/>
        </w:rPr>
      </w:pPr>
    </w:p>
    <w:p w14:paraId="1FB5D750" w14:textId="77777777" w:rsidR="00166676" w:rsidRPr="005D036C" w:rsidRDefault="00166676" w:rsidP="00FE3BED">
      <w:pPr>
        <w:tabs>
          <w:tab w:val="left" w:pos="960"/>
        </w:tabs>
        <w:spacing w:line="360" w:lineRule="auto"/>
        <w:ind w:firstLineChars="400" w:firstLine="964"/>
        <w:jc w:val="center"/>
        <w:rPr>
          <w:rFonts w:ascii="Times New Roman" w:hAnsi="Times New Roman"/>
          <w:b/>
          <w:bCs/>
          <w:lang w:eastAsia="zh-CN"/>
        </w:rPr>
      </w:pPr>
    </w:p>
    <w:p w14:paraId="14A7B045" w14:textId="77777777" w:rsidR="00FE3BED" w:rsidRPr="005D036C" w:rsidRDefault="00FE3BED" w:rsidP="00FE3BED">
      <w:pPr>
        <w:tabs>
          <w:tab w:val="left" w:pos="960"/>
        </w:tabs>
        <w:spacing w:line="360" w:lineRule="auto"/>
        <w:ind w:firstLineChars="400" w:firstLine="964"/>
        <w:jc w:val="center"/>
        <w:rPr>
          <w:rFonts w:ascii="Times New Roman" w:hAnsi="Times New Roman"/>
          <w:b/>
          <w:bCs/>
          <w:lang w:eastAsia="zh-CN"/>
        </w:rPr>
      </w:pPr>
      <w:r w:rsidRPr="005D036C">
        <w:rPr>
          <w:rFonts w:ascii="Times New Roman" w:hAnsi="Times New Roman"/>
          <w:b/>
          <w:bCs/>
          <w:lang w:eastAsia="zh-CN"/>
        </w:rPr>
        <w:t>* SILVIA APARECIDA ANTUNES DE OLIVEIRA</w:t>
      </w:r>
    </w:p>
    <w:p w14:paraId="366C8BF0" w14:textId="3F1EDDE2" w:rsidR="00FE3BED" w:rsidRPr="00166676" w:rsidRDefault="00FE3BED" w:rsidP="0043157F">
      <w:pPr>
        <w:tabs>
          <w:tab w:val="left" w:pos="960"/>
        </w:tabs>
        <w:spacing w:line="360" w:lineRule="auto"/>
        <w:ind w:firstLineChars="400" w:firstLine="880"/>
        <w:jc w:val="center"/>
        <w:rPr>
          <w:rFonts w:ascii="Times New Roman" w:hAnsi="Times New Roman"/>
          <w:sz w:val="22"/>
          <w:szCs w:val="22"/>
          <w:lang w:eastAsia="zh-CN"/>
        </w:rPr>
      </w:pPr>
      <w:r w:rsidRPr="00166676">
        <w:rPr>
          <w:rFonts w:ascii="Times New Roman" w:hAnsi="Times New Roman"/>
          <w:sz w:val="22"/>
          <w:szCs w:val="22"/>
          <w:lang w:eastAsia="zh-CN"/>
        </w:rPr>
        <w:t>Membro da Equipe de Apoio</w:t>
      </w:r>
    </w:p>
    <w:p w14:paraId="77E3F514" w14:textId="77777777" w:rsidR="00166676" w:rsidRPr="00166676" w:rsidRDefault="00166676" w:rsidP="0043157F">
      <w:pPr>
        <w:tabs>
          <w:tab w:val="left" w:pos="960"/>
        </w:tabs>
        <w:spacing w:line="360" w:lineRule="auto"/>
        <w:ind w:firstLineChars="400" w:firstLine="880"/>
        <w:jc w:val="center"/>
        <w:rPr>
          <w:rFonts w:ascii="Times New Roman" w:hAnsi="Times New Roman"/>
          <w:sz w:val="22"/>
          <w:szCs w:val="22"/>
          <w:lang w:eastAsia="zh-CN"/>
        </w:rPr>
      </w:pPr>
    </w:p>
    <w:p w14:paraId="7D41599E" w14:textId="77777777" w:rsidR="00FE3BED" w:rsidRPr="00166676" w:rsidRDefault="00FE3BED" w:rsidP="00FE3BED">
      <w:pPr>
        <w:tabs>
          <w:tab w:val="left" w:pos="960"/>
        </w:tabs>
        <w:spacing w:line="360" w:lineRule="auto"/>
        <w:ind w:firstLineChars="400" w:firstLine="880"/>
        <w:jc w:val="both"/>
        <w:rPr>
          <w:rFonts w:ascii="Times New Roman" w:hAnsi="Times New Roman"/>
          <w:sz w:val="22"/>
          <w:szCs w:val="22"/>
          <w:lang w:eastAsia="zh-CN"/>
        </w:rPr>
      </w:pPr>
    </w:p>
    <w:p w14:paraId="5A9CA092" w14:textId="59C51B37" w:rsidR="00B05C00" w:rsidRPr="00166676" w:rsidRDefault="00FE3BED" w:rsidP="0043157F">
      <w:pPr>
        <w:tabs>
          <w:tab w:val="left" w:pos="960"/>
        </w:tabs>
        <w:spacing w:line="360" w:lineRule="auto"/>
        <w:ind w:firstLineChars="400" w:firstLine="800"/>
        <w:jc w:val="both"/>
        <w:rPr>
          <w:rFonts w:ascii="Times New Roman" w:hAnsi="Times New Roman"/>
          <w:sz w:val="22"/>
          <w:szCs w:val="22"/>
        </w:rPr>
      </w:pPr>
      <w:r w:rsidRPr="00166676">
        <w:rPr>
          <w:rFonts w:ascii="Times New Roman" w:hAnsi="Times New Roman"/>
          <w:sz w:val="20"/>
          <w:szCs w:val="20"/>
          <w:lang w:eastAsia="zh-CN"/>
        </w:rPr>
        <w:t>*Original assinado nos autos do processo.</w:t>
      </w:r>
    </w:p>
    <w:sectPr w:rsidR="00B05C00" w:rsidRPr="00166676" w:rsidSect="0043157F">
      <w:headerReference w:type="default" r:id="rId12"/>
      <w:footerReference w:type="default" r:id="rId13"/>
      <w:pgSz w:w="11906" w:h="16838"/>
      <w:pgMar w:top="568" w:right="1133" w:bottom="0"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F908" w14:textId="77777777" w:rsidR="00B05C00" w:rsidRDefault="002B364B">
      <w:r>
        <w:separator/>
      </w:r>
    </w:p>
  </w:endnote>
  <w:endnote w:type="continuationSeparator" w:id="0">
    <w:p w14:paraId="4B9A352C" w14:textId="77777777" w:rsidR="00B05C00" w:rsidRDefault="002B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default"/>
    <w:sig w:usb0="00000000" w:usb1="00000000" w:usb2="00000000" w:usb3="00000000" w:csb0="00000001" w:csb1="00000000"/>
  </w:font>
  <w:font w:name="Arial Unicode MS">
    <w:altName w:val="Yu Gothic"/>
    <w:panose1 w:val="020B0604020202020204"/>
    <w:charset w:val="80"/>
    <w:family w:val="swiss"/>
    <w:pitch w:val="default"/>
    <w:sig w:usb0="00000000" w:usb1="00000000" w:usb2="0000003F" w:usb3="00000000" w:csb0="603F01FF" w:csb1="FFFF0000"/>
  </w:font>
  <w:font w:name="ArialMT">
    <w:altName w:val="MS Mincho"/>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D6D8" w14:textId="77777777" w:rsidR="00B05C00" w:rsidRDefault="00B05C00">
    <w:pPr>
      <w:pStyle w:val="Rodap"/>
      <w:tabs>
        <w:tab w:val="clear" w:pos="8504"/>
      </w:tabs>
      <w:ind w:left="1701" w:righ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56E2" w14:textId="77777777" w:rsidR="00B05C00" w:rsidRDefault="002B364B">
      <w:r>
        <w:separator/>
      </w:r>
    </w:p>
  </w:footnote>
  <w:footnote w:type="continuationSeparator" w:id="0">
    <w:p w14:paraId="04FB4118" w14:textId="77777777" w:rsidR="00B05C00" w:rsidRDefault="002B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C12E" w14:textId="77777777" w:rsidR="00B05C00" w:rsidRDefault="002B364B">
    <w:pPr>
      <w:pStyle w:val="Cabealho"/>
      <w:ind w:left="-1134"/>
    </w:pPr>
    <w:r>
      <w:rPr>
        <w:noProof/>
        <w:sz w:val="18"/>
      </w:rPr>
      <w:drawing>
        <wp:anchor distT="0" distB="0" distL="114300" distR="114300" simplePos="0" relativeHeight="251659264" behindDoc="1" locked="0" layoutInCell="1" allowOverlap="1" wp14:anchorId="392CDDE8" wp14:editId="0949D597">
          <wp:simplePos x="0" y="0"/>
          <wp:positionH relativeFrom="margin">
            <wp:align>center</wp:align>
          </wp:positionH>
          <wp:positionV relativeFrom="margin">
            <wp:align>center</wp:align>
          </wp:positionV>
          <wp:extent cx="3314065" cy="3930015"/>
          <wp:effectExtent l="0" t="0" r="635" b="13335"/>
          <wp:wrapNone/>
          <wp:docPr id="730264775" name="WordPictureWatermark177255" descr="MARCA D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7255" descr="MARCA DAGUA"/>
                  <pic:cNvPicPr>
                    <a:picLocks noChangeAspect="1"/>
                  </pic:cNvPicPr>
                </pic:nvPicPr>
                <pic:blipFill>
                  <a:blip r:embed="rId1"/>
                  <a:stretch>
                    <a:fillRect/>
                  </a:stretch>
                </pic:blipFill>
                <pic:spPr>
                  <a:xfrm>
                    <a:off x="0" y="0"/>
                    <a:ext cx="3314065" cy="3930015"/>
                  </a:xfrm>
                  <a:prstGeom prst="rect">
                    <a:avLst/>
                  </a:prstGeom>
                  <a:noFill/>
                  <a:ln w="9525">
                    <a:noFill/>
                  </a:ln>
                </pic:spPr>
              </pic:pic>
            </a:graphicData>
          </a:graphic>
        </wp:anchor>
      </w:drawing>
    </w:r>
    <w:r>
      <w:rPr>
        <w:noProof/>
      </w:rPr>
      <w:drawing>
        <wp:inline distT="0" distB="0" distL="0" distR="0" wp14:anchorId="7093C031" wp14:editId="6F411CCC">
          <wp:extent cx="5400040" cy="747395"/>
          <wp:effectExtent l="19050" t="0" r="0" b="0"/>
          <wp:docPr id="19101679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2"/>
                  <a:srcRect/>
                  <a:stretch>
                    <a:fillRect/>
                  </a:stretch>
                </pic:blipFill>
                <pic:spPr>
                  <a:xfrm>
                    <a:off x="0" y="0"/>
                    <a:ext cx="5400040" cy="7474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DA6C2F"/>
    <w:multiLevelType w:val="singleLevel"/>
    <w:tmpl w:val="FFFFFFFF"/>
    <w:lvl w:ilvl="0">
      <w:start w:val="1"/>
      <w:numFmt w:val="decimal"/>
      <w:lvlText w:val="%1."/>
      <w:lvlJc w:val="left"/>
      <w:pPr>
        <w:tabs>
          <w:tab w:val="num" w:pos="2758"/>
        </w:tabs>
        <w:ind w:left="2998" w:hanging="425"/>
      </w:pPr>
    </w:lvl>
  </w:abstractNum>
  <w:abstractNum w:abstractNumId="1" w15:restartNumberingAfterBreak="0">
    <w:nsid w:val="E214486C"/>
    <w:multiLevelType w:val="multilevel"/>
    <w:tmpl w:val="D3DC499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B62F034"/>
    <w:multiLevelType w:val="singleLevel"/>
    <w:tmpl w:val="EB62F034"/>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63F5B90"/>
    <w:multiLevelType w:val="multilevel"/>
    <w:tmpl w:val="063F5B90"/>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65724"/>
    <w:multiLevelType w:val="hybridMultilevel"/>
    <w:tmpl w:val="A3160B4C"/>
    <w:lvl w:ilvl="0" w:tplc="0416000D">
      <w:start w:val="1"/>
      <w:numFmt w:val="bullet"/>
      <w:lvlText w:val=""/>
      <w:lvlJc w:val="left"/>
      <w:pPr>
        <w:ind w:left="1428" w:hanging="360"/>
      </w:pPr>
      <w:rPr>
        <w:rFonts w:ascii="Wingdings" w:hAnsi="Wingdings" w:hint="default"/>
      </w:rPr>
    </w:lvl>
    <w:lvl w:ilvl="1" w:tplc="04160003" w:tentative="1">
      <w:start w:val="1"/>
      <w:numFmt w:val="bullet"/>
      <w:pStyle w:val="Nvel2-Red"/>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1D5C100D"/>
    <w:multiLevelType w:val="multilevel"/>
    <w:tmpl w:val="121E7472"/>
    <w:lvl w:ilvl="0">
      <w:start w:val="1"/>
      <w:numFmt w:val="decimal"/>
      <w:lvlText w:val="%1."/>
      <w:lvlJc w:val="left"/>
      <w:pPr>
        <w:ind w:left="360" w:hanging="360"/>
      </w:pPr>
      <w:rPr>
        <w:rFonts w:ascii="Arial" w:eastAsia="SimSun" w:hAnsi="Arial" w:cs="Arial" w:hint="default"/>
        <w:b/>
      </w:rPr>
    </w:lvl>
    <w:lvl w:ilvl="1">
      <w:start w:val="1"/>
      <w:numFmt w:val="decimal"/>
      <w:lvlText w:val="%1.%2."/>
      <w:lvlJc w:val="left"/>
      <w:pPr>
        <w:ind w:left="999" w:hanging="432"/>
      </w:pPr>
      <w:rPr>
        <w:rFonts w:hint="default"/>
        <w:b w:val="0"/>
        <w:color w:val="00000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ED0107"/>
    <w:multiLevelType w:val="hybridMultilevel"/>
    <w:tmpl w:val="43E4E39C"/>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7" w15:restartNumberingAfterBreak="0">
    <w:nsid w:val="2D1D6DC9"/>
    <w:multiLevelType w:val="hybridMultilevel"/>
    <w:tmpl w:val="3388540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1110DB2"/>
    <w:multiLevelType w:val="hybridMultilevel"/>
    <w:tmpl w:val="25E882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D07E2F"/>
    <w:multiLevelType w:val="hybridMultilevel"/>
    <w:tmpl w:val="42AAD82A"/>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0" w15:restartNumberingAfterBreak="0">
    <w:nsid w:val="58C70088"/>
    <w:multiLevelType w:val="multilevel"/>
    <w:tmpl w:val="58C70088"/>
    <w:lvl w:ilvl="0">
      <w:start w:val="1"/>
      <w:numFmt w:val="decimal"/>
      <w:lvlText w:val="%1."/>
      <w:lvlJc w:val="left"/>
      <w:pPr>
        <w:ind w:left="502" w:hanging="360"/>
      </w:pPr>
      <w:rPr>
        <w:rFonts w:cs="Times New Roman"/>
        <w:b/>
        <w:i w:val="0"/>
        <w:strike w:val="0"/>
        <w:dstrike w:val="0"/>
      </w:rPr>
    </w:lvl>
    <w:lvl w:ilvl="1">
      <w:start w:val="1"/>
      <w:numFmt w:val="decimal"/>
      <w:pStyle w:val="Nivel2"/>
      <w:lvlText w:val="%1.%2."/>
      <w:lvlJc w:val="left"/>
      <w:pPr>
        <w:ind w:left="858" w:hanging="432"/>
      </w:pPr>
      <w:rPr>
        <w:rFonts w:cs="Times New Roman"/>
        <w:b/>
        <w:strike w:val="0"/>
      </w:rPr>
    </w:lvl>
    <w:lvl w:ilvl="2">
      <w:start w:val="1"/>
      <w:numFmt w:val="decimal"/>
      <w:pStyle w:val="Nivel3"/>
      <w:lvlText w:val="%1.%2.%3."/>
      <w:lvlJc w:val="left"/>
      <w:pPr>
        <w:ind w:left="1224" w:hanging="504"/>
      </w:pPr>
      <w:rPr>
        <w:rFonts w:cs="Times New Roman"/>
        <w:i w:val="0"/>
        <w:strike w:val="0"/>
      </w:rPr>
    </w:lvl>
    <w:lvl w:ilvl="3">
      <w:start w:val="1"/>
      <w:numFmt w:val="decimal"/>
      <w:pStyle w:val="Nivel4"/>
      <w:lvlText w:val="%1.%2.%3.%4."/>
      <w:lvlJc w:val="left"/>
      <w:pPr>
        <w:ind w:left="1499" w:hanging="648"/>
      </w:pPr>
      <w:rPr>
        <w:rFonts w:cs="Times New Roman"/>
      </w:rPr>
    </w:lvl>
    <w:lvl w:ilvl="4">
      <w:start w:val="1"/>
      <w:numFmt w:val="decimal"/>
      <w:lvlText w:val="%1.%2.%3.%4.%5."/>
      <w:lvlJc w:val="left"/>
      <w:pPr>
        <w:ind w:left="4053"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1DD361E"/>
    <w:multiLevelType w:val="multilevel"/>
    <w:tmpl w:val="61DD361E"/>
    <w:lvl w:ilvl="0">
      <w:start w:val="1"/>
      <w:numFmt w:val="decimal"/>
      <w:lvlText w:val="%1."/>
      <w:lvlJc w:val="left"/>
      <w:pPr>
        <w:ind w:left="360" w:hanging="360"/>
      </w:pPr>
      <w:rPr>
        <w:rFonts w:hint="default"/>
        <w:b/>
        <w:bCs w:val="0"/>
        <w:i w:val="0"/>
        <w:color w:val="auto"/>
      </w:rPr>
    </w:lvl>
    <w:lvl w:ilvl="1">
      <w:start w:val="1"/>
      <w:numFmt w:val="decimal"/>
      <w:suff w:val="space"/>
      <w:lvlText w:val="%1.%2."/>
      <w:lvlJc w:val="left"/>
      <w:pPr>
        <w:ind w:left="0" w:firstLine="0"/>
      </w:pPr>
      <w:rPr>
        <w:rFonts w:hint="default"/>
        <w:b/>
        <w:bCs/>
        <w:i w:val="0"/>
        <w:strike w:val="0"/>
        <w:color w:val="auto"/>
      </w:rPr>
    </w:lvl>
    <w:lvl w:ilvl="2">
      <w:start w:val="1"/>
      <w:numFmt w:val="decimal"/>
      <w:suff w:val="space"/>
      <w:lvlText w:val="%1.%2.%3."/>
      <w:lvlJc w:val="left"/>
      <w:pPr>
        <w:ind w:left="1135" w:firstLine="0"/>
      </w:pPr>
      <w:rPr>
        <w:rFonts w:hint="default"/>
        <w:b/>
        <w:bCs/>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6E432F"/>
    <w:multiLevelType w:val="singleLevel"/>
    <w:tmpl w:val="FFFFFFFF"/>
    <w:lvl w:ilvl="0">
      <w:start w:val="1"/>
      <w:numFmt w:val="decimal"/>
      <w:lvlText w:val="%1."/>
      <w:lvlJc w:val="left"/>
      <w:pPr>
        <w:tabs>
          <w:tab w:val="num" w:pos="425"/>
        </w:tabs>
        <w:ind w:left="665" w:hanging="425"/>
      </w:pPr>
    </w:lvl>
  </w:abstractNum>
  <w:abstractNum w:abstractNumId="13" w15:restartNumberingAfterBreak="0">
    <w:nsid w:val="766604C6"/>
    <w:multiLevelType w:val="hybridMultilevel"/>
    <w:tmpl w:val="96F49F8A"/>
    <w:lvl w:ilvl="0" w:tplc="0416000D">
      <w:start w:val="1"/>
      <w:numFmt w:val="bullet"/>
      <w:pStyle w:val="Nivel01Titulo"/>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207329357">
    <w:abstractNumId w:val="10"/>
  </w:num>
  <w:num w:numId="2" w16cid:durableId="1892888798">
    <w:abstractNumId w:val="0"/>
  </w:num>
  <w:num w:numId="3" w16cid:durableId="588349190">
    <w:abstractNumId w:val="12"/>
  </w:num>
  <w:num w:numId="4" w16cid:durableId="694769741">
    <w:abstractNumId w:val="2"/>
  </w:num>
  <w:num w:numId="5" w16cid:durableId="1196891560">
    <w:abstractNumId w:val="13"/>
  </w:num>
  <w:num w:numId="6" w16cid:durableId="1968273372">
    <w:abstractNumId w:val="4"/>
  </w:num>
  <w:num w:numId="7" w16cid:durableId="405032712">
    <w:abstractNumId w:val="7"/>
  </w:num>
  <w:num w:numId="8" w16cid:durableId="1920747387">
    <w:abstractNumId w:val="11"/>
  </w:num>
  <w:num w:numId="9" w16cid:durableId="1205217580">
    <w:abstractNumId w:val="6"/>
  </w:num>
  <w:num w:numId="10" w16cid:durableId="360976482">
    <w:abstractNumId w:val="9"/>
  </w:num>
  <w:num w:numId="11" w16cid:durableId="371422380">
    <w:abstractNumId w:val="8"/>
  </w:num>
  <w:num w:numId="12" w16cid:durableId="2090884547">
    <w:abstractNumId w:val="3"/>
  </w:num>
  <w:num w:numId="13" w16cid:durableId="376049208">
    <w:abstractNumId w:val="5"/>
  </w:num>
  <w:num w:numId="14" w16cid:durableId="113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25"/>
    <w:rsid w:val="0015492B"/>
    <w:rsid w:val="00166676"/>
    <w:rsid w:val="001817E2"/>
    <w:rsid w:val="00186AF1"/>
    <w:rsid w:val="001F41C1"/>
    <w:rsid w:val="00214838"/>
    <w:rsid w:val="00244AA4"/>
    <w:rsid w:val="0025699F"/>
    <w:rsid w:val="002B364B"/>
    <w:rsid w:val="003124DE"/>
    <w:rsid w:val="0033156F"/>
    <w:rsid w:val="00374AF5"/>
    <w:rsid w:val="003961BD"/>
    <w:rsid w:val="003A515D"/>
    <w:rsid w:val="003B0386"/>
    <w:rsid w:val="0043157F"/>
    <w:rsid w:val="00451B6B"/>
    <w:rsid w:val="00460693"/>
    <w:rsid w:val="00481812"/>
    <w:rsid w:val="005D036C"/>
    <w:rsid w:val="005D0E08"/>
    <w:rsid w:val="005E4CE0"/>
    <w:rsid w:val="005F731F"/>
    <w:rsid w:val="006E10F5"/>
    <w:rsid w:val="006F2625"/>
    <w:rsid w:val="006F75A1"/>
    <w:rsid w:val="00727916"/>
    <w:rsid w:val="00731F00"/>
    <w:rsid w:val="00736B97"/>
    <w:rsid w:val="008275A5"/>
    <w:rsid w:val="008567F1"/>
    <w:rsid w:val="008D0DCD"/>
    <w:rsid w:val="00910E63"/>
    <w:rsid w:val="00924924"/>
    <w:rsid w:val="0092534E"/>
    <w:rsid w:val="00943CD2"/>
    <w:rsid w:val="00957859"/>
    <w:rsid w:val="0098136E"/>
    <w:rsid w:val="00A006C7"/>
    <w:rsid w:val="00A01DA4"/>
    <w:rsid w:val="00A91DFA"/>
    <w:rsid w:val="00A965C1"/>
    <w:rsid w:val="00AF6DA2"/>
    <w:rsid w:val="00B05C00"/>
    <w:rsid w:val="00B14783"/>
    <w:rsid w:val="00B5411B"/>
    <w:rsid w:val="00BE00D8"/>
    <w:rsid w:val="00CD3D78"/>
    <w:rsid w:val="00D70E72"/>
    <w:rsid w:val="00D77387"/>
    <w:rsid w:val="00DE5D26"/>
    <w:rsid w:val="00DF1DEB"/>
    <w:rsid w:val="00E62425"/>
    <w:rsid w:val="00ED7827"/>
    <w:rsid w:val="00F25899"/>
    <w:rsid w:val="00FC517B"/>
    <w:rsid w:val="00FE3BED"/>
    <w:rsid w:val="00FE4636"/>
    <w:rsid w:val="027B536A"/>
    <w:rsid w:val="084112E5"/>
    <w:rsid w:val="0A4C3DB7"/>
    <w:rsid w:val="0B337099"/>
    <w:rsid w:val="0D6119A7"/>
    <w:rsid w:val="0E065C31"/>
    <w:rsid w:val="0F853F02"/>
    <w:rsid w:val="11C9307C"/>
    <w:rsid w:val="132B6969"/>
    <w:rsid w:val="1AA076A6"/>
    <w:rsid w:val="1C340126"/>
    <w:rsid w:val="1F8427B7"/>
    <w:rsid w:val="210570BF"/>
    <w:rsid w:val="23B17A2F"/>
    <w:rsid w:val="24B944DF"/>
    <w:rsid w:val="277602C4"/>
    <w:rsid w:val="28887A81"/>
    <w:rsid w:val="29C81BF0"/>
    <w:rsid w:val="2A145471"/>
    <w:rsid w:val="2A844B45"/>
    <w:rsid w:val="2B701CEC"/>
    <w:rsid w:val="2B965D9F"/>
    <w:rsid w:val="2D327446"/>
    <w:rsid w:val="2E625A8E"/>
    <w:rsid w:val="2F7F5620"/>
    <w:rsid w:val="315A1630"/>
    <w:rsid w:val="328C20B3"/>
    <w:rsid w:val="353934B6"/>
    <w:rsid w:val="373227C5"/>
    <w:rsid w:val="398B06F1"/>
    <w:rsid w:val="3FAB6A81"/>
    <w:rsid w:val="40BE4852"/>
    <w:rsid w:val="40ED32DF"/>
    <w:rsid w:val="42E52930"/>
    <w:rsid w:val="449B2A9A"/>
    <w:rsid w:val="45742327"/>
    <w:rsid w:val="46001285"/>
    <w:rsid w:val="46803BEA"/>
    <w:rsid w:val="48321B98"/>
    <w:rsid w:val="498A0750"/>
    <w:rsid w:val="4B8F5B20"/>
    <w:rsid w:val="4B972C50"/>
    <w:rsid w:val="4C883500"/>
    <w:rsid w:val="4CC125F7"/>
    <w:rsid w:val="4D453568"/>
    <w:rsid w:val="4D8E014B"/>
    <w:rsid w:val="506A3ECB"/>
    <w:rsid w:val="50C01FC7"/>
    <w:rsid w:val="53E36D11"/>
    <w:rsid w:val="55B8083D"/>
    <w:rsid w:val="58210A23"/>
    <w:rsid w:val="5C0520EE"/>
    <w:rsid w:val="5CB731D0"/>
    <w:rsid w:val="60B66ADC"/>
    <w:rsid w:val="650A7DDB"/>
    <w:rsid w:val="69021160"/>
    <w:rsid w:val="697B138D"/>
    <w:rsid w:val="699711A9"/>
    <w:rsid w:val="69FE4214"/>
    <w:rsid w:val="6CD504C6"/>
    <w:rsid w:val="6CEA7539"/>
    <w:rsid w:val="6D36154D"/>
    <w:rsid w:val="6D9E2509"/>
    <w:rsid w:val="6EF97F57"/>
    <w:rsid w:val="71C13BAA"/>
    <w:rsid w:val="735F3B76"/>
    <w:rsid w:val="73BC7E40"/>
    <w:rsid w:val="776E61EE"/>
    <w:rsid w:val="787826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7B9C"/>
  <w15:docId w15:val="{A1F107C9-7366-42C4-8A02-BAFD8075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Ttulo1">
    <w:name w:val="heading 1"/>
    <w:basedOn w:val="Normal"/>
    <w:next w:val="Normal"/>
    <w:link w:val="Ttulo1Char"/>
    <w:uiPriority w:val="9"/>
    <w:qFormat/>
    <w:rsid w:val="002148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unhideWhenUsed/>
    <w:qFormat/>
    <w:rPr>
      <w:vertAlign w:val="superscript"/>
    </w:rPr>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iPriority w:val="99"/>
    <w:semiHidden/>
    <w:unhideWhenUsed/>
    <w:qFormat/>
    <w:pPr>
      <w:tabs>
        <w:tab w:val="center" w:pos="4252"/>
        <w:tab w:val="right" w:pos="8504"/>
      </w:tabs>
    </w:pPr>
  </w:style>
  <w:style w:type="paragraph" w:styleId="Rodap">
    <w:name w:val="footer"/>
    <w:basedOn w:val="Normal"/>
    <w:link w:val="RodapChar"/>
    <w:uiPriority w:val="99"/>
    <w:semiHidden/>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uiPriority w:val="99"/>
    <w:unhideWhenUsed/>
    <w:qFormat/>
    <w:pPr>
      <w:snapToGrid w:val="0"/>
    </w:pPr>
    <w:rPr>
      <w:sz w:val="18"/>
      <w:szCs w:val="18"/>
    </w:rPr>
  </w:style>
  <w:style w:type="paragraph" w:styleId="Recuodecorpodetexto">
    <w:name w:val="Body Text Indent"/>
    <w:basedOn w:val="Normal"/>
    <w:qFormat/>
    <w:pPr>
      <w:ind w:left="709" w:hanging="709"/>
      <w:jc w:val="both"/>
    </w:pPr>
    <w:rPr>
      <w:rFonts w:ascii="Times New Roman" w:hAnsi="Times New Roman"/>
      <w:sz w:val="28"/>
      <w:szCs w:val="20"/>
    </w:r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basedOn w:val="Fontepargpadro"/>
    <w:link w:val="Cabealho"/>
    <w:uiPriority w:val="99"/>
    <w:semiHidden/>
    <w:qFormat/>
  </w:style>
  <w:style w:type="character" w:customStyle="1" w:styleId="RodapChar">
    <w:name w:val="Rodapé Char"/>
    <w:basedOn w:val="Fontepargpadro"/>
    <w:link w:val="Rodap"/>
    <w:uiPriority w:val="99"/>
    <w:semiHidden/>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99"/>
    <w:qFormat/>
    <w:pPr>
      <w:ind w:left="720"/>
      <w:contextualSpacing/>
    </w:pPr>
  </w:style>
  <w:style w:type="paragraph" w:styleId="SemEspaamento">
    <w:name w:val="No Spacing"/>
    <w:uiPriority w:val="1"/>
    <w:qFormat/>
    <w:rPr>
      <w:rFonts w:ascii="Calibri" w:hAnsi="Calibri"/>
      <w:sz w:val="22"/>
      <w:szCs w:val="22"/>
    </w:rPr>
  </w:style>
  <w:style w:type="paragraph" w:customStyle="1" w:styleId="Nivel4">
    <w:name w:val="Nivel 4"/>
    <w:basedOn w:val="Nivel3"/>
    <w:qFormat/>
    <w:pPr>
      <w:numPr>
        <w:ilvl w:val="3"/>
      </w:numPr>
      <w:ind w:left="1728"/>
    </w:pPr>
    <w:rPr>
      <w:color w:val="auto"/>
    </w:rPr>
  </w:style>
  <w:style w:type="paragraph" w:customStyle="1" w:styleId="Nivel3">
    <w:name w:val="Nivel 3"/>
    <w:basedOn w:val="Nivel2"/>
    <w:link w:val="Nivel3Char"/>
    <w:qFormat/>
    <w:pPr>
      <w:numPr>
        <w:ilvl w:val="2"/>
      </w:numPr>
    </w:pPr>
    <w:rPr>
      <w:color w:val="000000"/>
    </w:rPr>
  </w:style>
  <w:style w:type="paragraph" w:customStyle="1" w:styleId="Nivel2">
    <w:name w:val="Nivel 2"/>
    <w:link w:val="Nivel2Char"/>
    <w:qFormat/>
    <w:pPr>
      <w:numPr>
        <w:ilvl w:val="1"/>
        <w:numId w:val="1"/>
      </w:numPr>
      <w:spacing w:before="120" w:after="120" w:line="276" w:lineRule="auto"/>
      <w:jc w:val="both"/>
    </w:pPr>
    <w:rPr>
      <w:rFonts w:ascii="Ecofont_Spranq_eco_Sans" w:eastAsia="Arial Unicode MS" w:hAnsi="Ecofont_Spranq_eco_Sans"/>
    </w:rPr>
  </w:style>
  <w:style w:type="character" w:customStyle="1" w:styleId="Manoel">
    <w:name w:val="Manoel"/>
    <w:qFormat/>
    <w:rPr>
      <w:rFonts w:ascii="Arial" w:hAnsi="Arial"/>
      <w:color w:val="7030A0"/>
      <w:sz w:val="20"/>
    </w:rPr>
  </w:style>
  <w:style w:type="paragraph" w:customStyle="1" w:styleId="111-Numerao2">
    <w:name w:val="1.1.1 - Numeração 2"/>
    <w:basedOn w:val="Normal"/>
    <w:uiPriority w:val="99"/>
    <w:qFormat/>
    <w:pPr>
      <w:spacing w:before="100" w:beforeAutospacing="1" w:after="100" w:afterAutospacing="1"/>
      <w:jc w:val="both"/>
    </w:pPr>
    <w:rPr>
      <w:rFonts w:cs="Arial"/>
      <w:b/>
      <w:bCs/>
      <w:iCs/>
      <w:sz w:val="22"/>
      <w:szCs w:val="22"/>
      <w:shd w:val="clear" w:color="auto" w:fill="FFFFFF"/>
    </w:rPr>
  </w:style>
  <w:style w:type="character" w:customStyle="1" w:styleId="manoel1">
    <w:name w:val="manoel1"/>
    <w:basedOn w:val="Fontepargpadro"/>
    <w:qFormat/>
    <w:rPr>
      <w:rFonts w:ascii="Arial" w:hAnsi="Arial" w:cs="Arial" w:hint="default"/>
      <w:color w:val="7030A0"/>
    </w:rPr>
  </w:style>
  <w:style w:type="character" w:customStyle="1" w:styleId="fontstyle01">
    <w:name w:val="fontstyle01"/>
    <w:basedOn w:val="Fontepargpadro"/>
    <w:qFormat/>
    <w:rPr>
      <w:rFonts w:ascii="ArialMT" w:hAnsi="ArialMT" w:hint="default"/>
      <w:color w:val="000000"/>
      <w:sz w:val="24"/>
      <w:szCs w:val="24"/>
    </w:rPr>
  </w:style>
  <w:style w:type="paragraph" w:customStyle="1" w:styleId="paragraph">
    <w:name w:val="paragraph"/>
    <w:basedOn w:val="Normal"/>
    <w:qFormat/>
    <w:rsid w:val="002B364B"/>
    <w:pPr>
      <w:spacing w:before="100" w:beforeAutospacing="1" w:after="100" w:afterAutospacing="1"/>
    </w:pPr>
    <w:rPr>
      <w:rFonts w:ascii="Times New Roman" w:hAnsi="Times New Roman"/>
    </w:rPr>
  </w:style>
  <w:style w:type="paragraph" w:styleId="NormalWeb">
    <w:name w:val="Normal (Web)"/>
    <w:uiPriority w:val="99"/>
    <w:unhideWhenUsed/>
    <w:rsid w:val="00AF6DA2"/>
    <w:pPr>
      <w:spacing w:before="100" w:beforeAutospacing="1" w:after="100" w:afterAutospacing="1"/>
    </w:pPr>
    <w:rPr>
      <w:szCs w:val="24"/>
      <w:lang w:val="en-US" w:eastAsia="zh-CN"/>
    </w:rPr>
  </w:style>
  <w:style w:type="paragraph" w:customStyle="1" w:styleId="Nivel01Titulo">
    <w:name w:val="Nivel_01_Titulo"/>
    <w:basedOn w:val="Ttulo1"/>
    <w:next w:val="Normal"/>
    <w:link w:val="Nivel01TituloChar"/>
    <w:qFormat/>
    <w:rsid w:val="00214838"/>
    <w:pPr>
      <w:keepLines w:val="0"/>
      <w:numPr>
        <w:numId w:val="5"/>
      </w:numPr>
      <w:tabs>
        <w:tab w:val="left" w:pos="567"/>
      </w:tabs>
      <w:spacing w:after="240"/>
      <w:jc w:val="both"/>
    </w:pPr>
    <w:rPr>
      <w:rFonts w:ascii="Arial" w:eastAsia="SimSun" w:hAnsi="Arial" w:cs="Times New Roman"/>
      <w:b/>
      <w:color w:val="auto"/>
      <w:kern w:val="28"/>
      <w:sz w:val="20"/>
      <w:szCs w:val="20"/>
    </w:rPr>
  </w:style>
  <w:style w:type="character" w:customStyle="1" w:styleId="Nivel01TituloChar">
    <w:name w:val="Nivel_01_Titulo Char"/>
    <w:link w:val="Nivel01Titulo"/>
    <w:qFormat/>
    <w:rsid w:val="00214838"/>
    <w:rPr>
      <w:rFonts w:ascii="Arial" w:hAnsi="Arial"/>
      <w:b/>
      <w:kern w:val="28"/>
    </w:rPr>
  </w:style>
  <w:style w:type="character" w:customStyle="1" w:styleId="Ttulo1Char">
    <w:name w:val="Título 1 Char"/>
    <w:basedOn w:val="Fontepargpadro"/>
    <w:link w:val="Ttulo1"/>
    <w:uiPriority w:val="9"/>
    <w:rsid w:val="00214838"/>
    <w:rPr>
      <w:rFonts w:asciiTheme="majorHAnsi" w:eastAsiaTheme="majorEastAsia" w:hAnsiTheme="majorHAnsi" w:cstheme="majorBidi"/>
      <w:color w:val="365F91" w:themeColor="accent1" w:themeShade="BF"/>
      <w:sz w:val="32"/>
      <w:szCs w:val="32"/>
    </w:rPr>
  </w:style>
  <w:style w:type="character" w:customStyle="1" w:styleId="normaltextrun">
    <w:name w:val="normaltextrun"/>
    <w:qFormat/>
    <w:rsid w:val="00910E63"/>
    <w:rPr>
      <w:rFonts w:ascii="Calibri" w:eastAsia="Calibri" w:hAnsi="Calibri" w:cs="Times New Roman" w:hint="default"/>
      <w:sz w:val="22"/>
      <w:szCs w:val="22"/>
      <w:lang w:val="pt-BR" w:eastAsia="en-US" w:bidi="ar-SA"/>
    </w:rPr>
  </w:style>
  <w:style w:type="character" w:customStyle="1" w:styleId="Nivel2Char">
    <w:name w:val="Nivel 2 Char"/>
    <w:link w:val="Nivel2"/>
    <w:qFormat/>
    <w:locked/>
    <w:rsid w:val="00731F00"/>
    <w:rPr>
      <w:rFonts w:ascii="Ecofont_Spranq_eco_Sans" w:eastAsia="Arial Unicode MS" w:hAnsi="Ecofont_Spranq_eco_Sans"/>
    </w:rPr>
  </w:style>
  <w:style w:type="character" w:customStyle="1" w:styleId="Nivel3Char">
    <w:name w:val="Nivel 3 Char"/>
    <w:link w:val="Nivel3"/>
    <w:qFormat/>
    <w:rsid w:val="00731F00"/>
    <w:rPr>
      <w:rFonts w:ascii="Ecofont_Spranq_eco_Sans" w:eastAsia="Arial Unicode MS" w:hAnsi="Ecofont_Spranq_eco_Sans"/>
      <w:color w:val="000000"/>
    </w:rPr>
  </w:style>
  <w:style w:type="paragraph" w:customStyle="1" w:styleId="Nvel2-Red">
    <w:name w:val="Nível 2 -Red"/>
    <w:basedOn w:val="Nivel2"/>
    <w:link w:val="Nvel2-RedChar"/>
    <w:qFormat/>
    <w:rsid w:val="00731F00"/>
    <w:pPr>
      <w:numPr>
        <w:numId w:val="6"/>
      </w:numPr>
      <w:ind w:left="0" w:firstLine="0"/>
    </w:pPr>
    <w:rPr>
      <w:rFonts w:ascii="Arial" w:eastAsia="SimSun" w:hAnsi="Arial" w:cs="Arial"/>
      <w:i/>
      <w:iCs/>
      <w:color w:val="FF0000"/>
    </w:rPr>
  </w:style>
  <w:style w:type="character" w:customStyle="1" w:styleId="Nvel2-RedChar">
    <w:name w:val="Nível 2 -Red Char"/>
    <w:link w:val="Nvel2-Red"/>
    <w:qFormat/>
    <w:rsid w:val="00731F00"/>
    <w:rPr>
      <w:rFonts w:ascii="Arial" w:hAnsi="Arial" w:cs="Arial"/>
      <w:i/>
      <w:iCs/>
      <w:color w:val="FF0000"/>
    </w:rPr>
  </w:style>
  <w:style w:type="paragraph" w:customStyle="1" w:styleId="Nvel1-SemNum">
    <w:name w:val="Nível 1-Sem Num"/>
    <w:basedOn w:val="Normal"/>
    <w:link w:val="Nvel1-SemNumChar"/>
    <w:qFormat/>
    <w:rsid w:val="00731F00"/>
    <w:pPr>
      <w:keepNext/>
      <w:keepLines/>
      <w:tabs>
        <w:tab w:val="left" w:pos="567"/>
      </w:tabs>
      <w:spacing w:before="240"/>
      <w:ind w:left="357"/>
      <w:jc w:val="both"/>
      <w:outlineLvl w:val="1"/>
    </w:pPr>
    <w:rPr>
      <w:rFonts w:eastAsia="SimSun" w:cs="Arial"/>
      <w:b/>
      <w:bCs/>
      <w:color w:val="FF0000"/>
      <w:sz w:val="20"/>
      <w:szCs w:val="20"/>
    </w:rPr>
  </w:style>
  <w:style w:type="character" w:customStyle="1" w:styleId="Nvel1-SemNumChar">
    <w:name w:val="Nível 1-Sem Num Char"/>
    <w:link w:val="Nvel1-SemNum"/>
    <w:qFormat/>
    <w:rsid w:val="00731F00"/>
    <w:rPr>
      <w:rFonts w:ascii="Arial" w:hAnsi="Arial" w:cs="Arial"/>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52327">
      <w:bodyDiv w:val="1"/>
      <w:marLeft w:val="0"/>
      <w:marRight w:val="0"/>
      <w:marTop w:val="0"/>
      <w:marBottom w:val="0"/>
      <w:divBdr>
        <w:top w:val="none" w:sz="0" w:space="0" w:color="auto"/>
        <w:left w:val="none" w:sz="0" w:space="0" w:color="auto"/>
        <w:bottom w:val="none" w:sz="0" w:space="0" w:color="auto"/>
        <w:right w:val="none" w:sz="0" w:space="0" w:color="auto"/>
      </w:divBdr>
    </w:div>
    <w:div w:id="1215460992">
      <w:bodyDiv w:val="1"/>
      <w:marLeft w:val="0"/>
      <w:marRight w:val="0"/>
      <w:marTop w:val="0"/>
      <w:marBottom w:val="0"/>
      <w:divBdr>
        <w:top w:val="none" w:sz="0" w:space="0" w:color="auto"/>
        <w:left w:val="none" w:sz="0" w:space="0" w:color="auto"/>
        <w:bottom w:val="none" w:sz="0" w:space="0" w:color="auto"/>
        <w:right w:val="none" w:sz="0" w:space="0" w:color="auto"/>
      </w:divBdr>
    </w:div>
    <w:div w:id="1416197628">
      <w:bodyDiv w:val="1"/>
      <w:marLeft w:val="0"/>
      <w:marRight w:val="0"/>
      <w:marTop w:val="0"/>
      <w:marBottom w:val="0"/>
      <w:divBdr>
        <w:top w:val="none" w:sz="0" w:space="0" w:color="auto"/>
        <w:left w:val="none" w:sz="0" w:space="0" w:color="auto"/>
        <w:bottom w:val="none" w:sz="0" w:space="0" w:color="auto"/>
        <w:right w:val="none" w:sz="0" w:space="0" w:color="auto"/>
      </w:divBdr>
    </w:div>
    <w:div w:id="1421488200">
      <w:bodyDiv w:val="1"/>
      <w:marLeft w:val="0"/>
      <w:marRight w:val="0"/>
      <w:marTop w:val="0"/>
      <w:marBottom w:val="0"/>
      <w:divBdr>
        <w:top w:val="none" w:sz="0" w:space="0" w:color="auto"/>
        <w:left w:val="none" w:sz="0" w:space="0" w:color="auto"/>
        <w:bottom w:val="none" w:sz="0" w:space="0" w:color="auto"/>
        <w:right w:val="none" w:sz="0" w:space="0" w:color="auto"/>
      </w:divBdr>
    </w:div>
    <w:div w:id="1509758242">
      <w:bodyDiv w:val="1"/>
      <w:marLeft w:val="0"/>
      <w:marRight w:val="0"/>
      <w:marTop w:val="0"/>
      <w:marBottom w:val="0"/>
      <w:divBdr>
        <w:top w:val="none" w:sz="0" w:space="0" w:color="auto"/>
        <w:left w:val="none" w:sz="0" w:space="0" w:color="auto"/>
        <w:bottom w:val="none" w:sz="0" w:space="0" w:color="auto"/>
        <w:right w:val="none" w:sz="0" w:space="0" w:color="auto"/>
      </w:divBdr>
    </w:div>
    <w:div w:id="1534540658">
      <w:bodyDiv w:val="1"/>
      <w:marLeft w:val="0"/>
      <w:marRight w:val="0"/>
      <w:marTop w:val="0"/>
      <w:marBottom w:val="0"/>
      <w:divBdr>
        <w:top w:val="none" w:sz="0" w:space="0" w:color="auto"/>
        <w:left w:val="none" w:sz="0" w:space="0" w:color="auto"/>
        <w:bottom w:val="none" w:sz="0" w:space="0" w:color="auto"/>
        <w:right w:val="none" w:sz="0" w:space="0" w:color="auto"/>
      </w:divBdr>
    </w:div>
    <w:div w:id="1616865049">
      <w:bodyDiv w:val="1"/>
      <w:marLeft w:val="0"/>
      <w:marRight w:val="0"/>
      <w:marTop w:val="0"/>
      <w:marBottom w:val="0"/>
      <w:divBdr>
        <w:top w:val="none" w:sz="0" w:space="0" w:color="auto"/>
        <w:left w:val="none" w:sz="0" w:space="0" w:color="auto"/>
        <w:bottom w:val="none" w:sz="0" w:space="0" w:color="auto"/>
        <w:right w:val="none" w:sz="0" w:space="0" w:color="auto"/>
      </w:divBdr>
    </w:div>
    <w:div w:id="163356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acesso-a-informacao/legislacao/instrucoes-normativas/instrucao-normativa-seges-me-no-116-de-21-de-dezembro-de-202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itanet.com.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imaveradoleste.mt.gov.br" TargetMode="External"/><Relationship Id="rId4" Type="http://schemas.openxmlformats.org/officeDocument/2006/relationships/webSettings" Target="webSettings.xml"/><Relationship Id="rId9" Type="http://schemas.openxmlformats.org/officeDocument/2006/relationships/hyperlink" Target="http://www8.receita.fazenda.gov.br/simplesnacional/servicos/grupo.aspx?grp=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1432</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Secretaria De Administração</cp:lastModifiedBy>
  <cp:revision>8</cp:revision>
  <cp:lastPrinted>2025-04-08T18:50:00Z</cp:lastPrinted>
  <dcterms:created xsi:type="dcterms:W3CDTF">2025-04-08T15:46:00Z</dcterms:created>
  <dcterms:modified xsi:type="dcterms:W3CDTF">2025-04-08T18:51:00Z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5195D26804C74F9599B0E658BF08DEFE</vt:lpwstr>
  </property>
</Properties>
</file>